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8F" w:rsidRDefault="001902A2"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黑体" w:eastAsia="黑体" w:hAnsi="宋体" w:hint="eastAsia"/>
          <w:b/>
          <w:noProof/>
          <w:color w:val="FF0000"/>
          <w:spacing w:val="100"/>
          <w:sz w:val="48"/>
        </w:rPr>
        <mc:AlternateContent>
          <mc:Choice Requires="wpg">
            <w:drawing>
              <wp:anchor distT="0" distB="0" distL="114300" distR="114300" simplePos="0" relativeHeight="251658240" behindDoc="0" locked="0" layoutInCell="1" allowOverlap="1">
                <wp:simplePos x="0" y="0"/>
                <wp:positionH relativeFrom="column">
                  <wp:posOffset>373380</wp:posOffset>
                </wp:positionH>
                <wp:positionV relativeFrom="paragraph">
                  <wp:posOffset>8321040</wp:posOffset>
                </wp:positionV>
                <wp:extent cx="5486400" cy="1334770"/>
                <wp:effectExtent l="0" t="0" r="0" b="0"/>
                <wp:wrapNone/>
                <wp:docPr id="2"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34770"/>
                          <a:chOff x="0" y="0"/>
                          <a:chExt cx="8354" cy="990"/>
                        </a:xfrm>
                      </wpg:grpSpPr>
                      <wps:wsp>
                        <wps:cNvPr id="3"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w:t>
                              </w:r>
                              <w:r w:rsidR="00F74A5F">
                                <w:rPr>
                                  <w:rFonts w:hint="eastAsia"/>
                                  <w:sz w:val="28"/>
                                  <w:szCs w:val="28"/>
                                </w:rPr>
                                <w:t>资源</w:t>
                              </w:r>
                              <w:r>
                                <w:rPr>
                                  <w:rFonts w:hint="eastAsia"/>
                                  <w:sz w:val="28"/>
                                  <w:szCs w:val="28"/>
                                </w:rPr>
                                <w:t>中心</w:t>
                              </w:r>
                              <w:r w:rsidR="00F74A5F">
                                <w:rPr>
                                  <w:rFonts w:hint="eastAsia"/>
                                  <w:sz w:val="28"/>
                                  <w:szCs w:val="28"/>
                                </w:rPr>
                                <w:t xml:space="preserve">  </w:t>
                              </w:r>
                              <w:r>
                                <w:rPr>
                                  <w:rFonts w:hint="eastAsia"/>
                                  <w:sz w:val="28"/>
                                  <w:szCs w:val="28"/>
                                </w:rPr>
                                <w:t>图书馆</w:t>
                              </w:r>
                              <w:r w:rsidR="00F74A5F">
                                <w:rPr>
                                  <w:rFonts w:hint="eastAsia"/>
                                  <w:sz w:val="28"/>
                                  <w:szCs w:val="28"/>
                                </w:rPr>
                                <w:t>参考信息</w:t>
                              </w:r>
                              <w:r>
                                <w:rPr>
                                  <w:rFonts w:hint="eastAsia"/>
                                  <w:sz w:val="28"/>
                                  <w:szCs w:val="28"/>
                                </w:rPr>
                                <w:t>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F74A5F">
                                <w:rPr>
                                  <w:rFonts w:hint="eastAsia"/>
                                  <w:sz w:val="28"/>
                                  <w:szCs w:val="28"/>
                                </w:rPr>
                                <w:t>刘芷欣</w:t>
                              </w:r>
                              <w:r w:rsidR="00F74A5F">
                                <w:rPr>
                                  <w:rFonts w:hint="eastAsia"/>
                                  <w:sz w:val="28"/>
                                  <w:szCs w:val="28"/>
                                </w:rPr>
                                <w:t xml:space="preserve"> </w:t>
                              </w:r>
                              <w:r w:rsidR="00F74A5F">
                                <w:rPr>
                                  <w:rFonts w:hint="eastAsia"/>
                                  <w:sz w:val="28"/>
                                  <w:szCs w:val="28"/>
                                </w:rPr>
                                <w:t>蓝泗芬</w:t>
                              </w:r>
                              <w:r w:rsidR="00F74A5F">
                                <w:rPr>
                                  <w:rFonts w:hint="eastAsia"/>
                                  <w:sz w:val="28"/>
                                  <w:szCs w:val="28"/>
                                </w:rPr>
                                <w:t xml:space="preserve"> </w:t>
                              </w:r>
                              <w:r w:rsidR="00F74A5F">
                                <w:rPr>
                                  <w:rFonts w:hint="eastAsia"/>
                                  <w:sz w:val="28"/>
                                  <w:szCs w:val="28"/>
                                </w:rPr>
                                <w:t>陈</w:t>
                              </w:r>
                              <w:r w:rsidR="00F74A5F">
                                <w:rPr>
                                  <w:sz w:val="28"/>
                                  <w:szCs w:val="28"/>
                                </w:rPr>
                                <w:t>志丹</w:t>
                              </w:r>
                              <w:r w:rsidR="00FA17C2" w:rsidRPr="00FA17C2">
                                <w:rPr>
                                  <w:rFonts w:hint="eastAsia"/>
                                  <w:sz w:val="28"/>
                                  <w:szCs w:val="28"/>
                                </w:rPr>
                                <w:t xml:space="preserve">  </w:t>
                              </w:r>
                              <w:r w:rsidR="00F74A5F">
                                <w:rPr>
                                  <w:sz w:val="28"/>
                                  <w:szCs w:val="28"/>
                                </w:rPr>
                                <w:t xml:space="preserve"> </w:t>
                              </w:r>
                              <w:r w:rsidRPr="00FA17C2">
                                <w:rPr>
                                  <w:rFonts w:hint="eastAsia"/>
                                  <w:sz w:val="28"/>
                                  <w:szCs w:val="28"/>
                                </w:rPr>
                                <w:t>联系：</w:t>
                              </w:r>
                              <w:r w:rsidR="00F74A5F">
                                <w:rPr>
                                  <w:rFonts w:hint="eastAsia"/>
                                  <w:sz w:val="28"/>
                                  <w:szCs w:val="28"/>
                                </w:rPr>
                                <w:t>刘芷欣</w:t>
                              </w:r>
                              <w:r w:rsidRPr="00FA17C2">
                                <w:rPr>
                                  <w:rFonts w:hint="eastAsia"/>
                                  <w:sz w:val="28"/>
                                  <w:szCs w:val="28"/>
                                </w:rPr>
                                <w:t xml:space="preserve"> </w:t>
                              </w:r>
                              <w:r w:rsidRPr="00FA17C2">
                                <w:rPr>
                                  <w:sz w:val="28"/>
                                  <w:szCs w:val="28"/>
                                </w:rPr>
                                <w:t>020-22305623</w:t>
                              </w:r>
                            </w:p>
                          </w:txbxContent>
                        </wps:txbx>
                        <wps:bodyPr rot="0" vert="horz" wrap="square" lIns="91440" tIns="45720" rIns="91440" bIns="45720" anchor="t" anchorCtr="0" upright="1">
                          <a:noAutofit/>
                        </wps:bodyPr>
                      </wps:wsp>
                      <wps:wsp>
                        <wps:cNvPr id="4"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9.4pt;margin-top:655.2pt;width:6in;height:105.1pt;z-index:25165824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w:t>
                        </w:r>
                        <w:r w:rsidR="00F74A5F">
                          <w:rPr>
                            <w:rFonts w:hint="eastAsia"/>
                            <w:sz w:val="28"/>
                            <w:szCs w:val="28"/>
                          </w:rPr>
                          <w:t>资源</w:t>
                        </w:r>
                        <w:r>
                          <w:rPr>
                            <w:rFonts w:hint="eastAsia"/>
                            <w:sz w:val="28"/>
                            <w:szCs w:val="28"/>
                          </w:rPr>
                          <w:t>中心</w:t>
                        </w:r>
                        <w:r w:rsidR="00F74A5F">
                          <w:rPr>
                            <w:rFonts w:hint="eastAsia"/>
                            <w:sz w:val="28"/>
                            <w:szCs w:val="28"/>
                          </w:rPr>
                          <w:t xml:space="preserve">  </w:t>
                        </w:r>
                        <w:r>
                          <w:rPr>
                            <w:rFonts w:hint="eastAsia"/>
                            <w:sz w:val="28"/>
                            <w:szCs w:val="28"/>
                          </w:rPr>
                          <w:t>图书馆</w:t>
                        </w:r>
                        <w:r w:rsidR="00F74A5F">
                          <w:rPr>
                            <w:rFonts w:hint="eastAsia"/>
                            <w:sz w:val="28"/>
                            <w:szCs w:val="28"/>
                          </w:rPr>
                          <w:t>参考信息</w:t>
                        </w:r>
                        <w:r>
                          <w:rPr>
                            <w:rFonts w:hint="eastAsia"/>
                            <w:sz w:val="28"/>
                            <w:szCs w:val="28"/>
                          </w:rPr>
                          <w:t>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F74A5F">
                          <w:rPr>
                            <w:rFonts w:hint="eastAsia"/>
                            <w:sz w:val="28"/>
                            <w:szCs w:val="28"/>
                          </w:rPr>
                          <w:t>刘芷欣</w:t>
                        </w:r>
                        <w:r w:rsidR="00F74A5F">
                          <w:rPr>
                            <w:rFonts w:hint="eastAsia"/>
                            <w:sz w:val="28"/>
                            <w:szCs w:val="28"/>
                          </w:rPr>
                          <w:t xml:space="preserve"> </w:t>
                        </w:r>
                        <w:r w:rsidR="00F74A5F">
                          <w:rPr>
                            <w:rFonts w:hint="eastAsia"/>
                            <w:sz w:val="28"/>
                            <w:szCs w:val="28"/>
                          </w:rPr>
                          <w:t>蓝泗芬</w:t>
                        </w:r>
                        <w:r w:rsidR="00F74A5F">
                          <w:rPr>
                            <w:rFonts w:hint="eastAsia"/>
                            <w:sz w:val="28"/>
                            <w:szCs w:val="28"/>
                          </w:rPr>
                          <w:t xml:space="preserve"> </w:t>
                        </w:r>
                        <w:r w:rsidR="00F74A5F">
                          <w:rPr>
                            <w:rFonts w:hint="eastAsia"/>
                            <w:sz w:val="28"/>
                            <w:szCs w:val="28"/>
                          </w:rPr>
                          <w:t>陈</w:t>
                        </w:r>
                        <w:r w:rsidR="00F74A5F">
                          <w:rPr>
                            <w:sz w:val="28"/>
                            <w:szCs w:val="28"/>
                          </w:rPr>
                          <w:t>志丹</w:t>
                        </w:r>
                        <w:r w:rsidR="00FA17C2" w:rsidRPr="00FA17C2">
                          <w:rPr>
                            <w:rFonts w:hint="eastAsia"/>
                            <w:sz w:val="28"/>
                            <w:szCs w:val="28"/>
                          </w:rPr>
                          <w:t xml:space="preserve">  </w:t>
                        </w:r>
                        <w:r w:rsidR="00F74A5F">
                          <w:rPr>
                            <w:sz w:val="28"/>
                            <w:szCs w:val="28"/>
                          </w:rPr>
                          <w:t xml:space="preserve"> </w:t>
                        </w:r>
                        <w:r w:rsidRPr="00FA17C2">
                          <w:rPr>
                            <w:rFonts w:hint="eastAsia"/>
                            <w:sz w:val="28"/>
                            <w:szCs w:val="28"/>
                          </w:rPr>
                          <w:t>联系：</w:t>
                        </w:r>
                        <w:r w:rsidR="00F74A5F">
                          <w:rPr>
                            <w:rFonts w:hint="eastAsia"/>
                            <w:sz w:val="28"/>
                            <w:szCs w:val="28"/>
                          </w:rPr>
                          <w:t>刘芷欣</w:t>
                        </w:r>
                        <w:r w:rsidRPr="00FA17C2">
                          <w:rPr>
                            <w:rFonts w:hint="eastAsia"/>
                            <w:sz w:val="28"/>
                            <w:szCs w:val="28"/>
                          </w:rPr>
                          <w:t xml:space="preserve"> </w:t>
                        </w:r>
                        <w:r w:rsidRPr="00FA17C2">
                          <w:rPr>
                            <w:sz w:val="28"/>
                            <w:szCs w:val="28"/>
                          </w:rPr>
                          <w:t>020-22305623</w:t>
                        </w:r>
                      </w:p>
                    </w:txbxContent>
                  </v:textbox>
                </v:shape>
                <v:line id="Line 4" o:spid="_x0000_s1028" style="position:absolute;visibility:visible;mso-wrap-style:square" from="58,869" to="82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" strokeweight="4.5pt">
                  <v:stroke linestyle="thinThick"/>
                </v:line>
                <v:line id="Line 5" o:spid="_x0000_s1029" style="position:absolute;visibility:visible;mso-wrap-style:square" from="58,44" to="8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" strokeweight="4.5pt">
                  <v:stroke linestyle="thickThin"/>
                </v:line>
              </v:group>
            </w:pict>
          </mc:Fallback>
        </mc:AlternateContent>
      </w:r>
      <w:r w:rsidR="005D75ED">
        <w:rPr>
          <w:rFonts w:ascii="黑体" w:eastAsia="黑体" w:hAnsi="宋体" w:hint="eastAsia"/>
          <w:b/>
          <w:color w:val="FF0000"/>
          <w:spacing w:val="100"/>
          <w:sz w:val="48"/>
          <w:shd w:val="solid" w:color="FFFFFF" w:fill="auto"/>
        </w:rPr>
        <w:t>职业教育前沿</w:t>
      </w:r>
    </w:p>
    <w:p w:rsidR="005D75ED" w:rsidRPr="0046458F" w:rsidRDefault="005D75ED"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宋体" w:hAnsi="宋体" w:hint="eastAsia"/>
          <w:color w:val="FF0000"/>
          <w:sz w:val="44"/>
        </w:rPr>
        <w:t>（</w:t>
      </w:r>
      <w:r>
        <w:rPr>
          <w:rFonts w:ascii="黑体" w:eastAsia="黑体" w:hAnsi="宋体" w:hint="eastAsia"/>
          <w:color w:val="FF0000"/>
          <w:sz w:val="44"/>
        </w:rPr>
        <w:t>第</w:t>
      </w:r>
      <w:r w:rsidR="005B2033">
        <w:rPr>
          <w:rFonts w:eastAsia="黑体" w:hint="eastAsia"/>
          <w:color w:val="FF0000"/>
          <w:sz w:val="44"/>
        </w:rPr>
        <w:t>5</w:t>
      </w:r>
      <w:r w:rsidR="00577099">
        <w:rPr>
          <w:rFonts w:eastAsia="黑体"/>
          <w:color w:val="FF0000"/>
          <w:sz w:val="44"/>
        </w:rPr>
        <w:t>3</w:t>
      </w:r>
      <w:r>
        <w:rPr>
          <w:rFonts w:ascii="黑体" w:eastAsia="黑体" w:hAnsi="宋体" w:hint="eastAsia"/>
          <w:color w:val="FF0000"/>
          <w:sz w:val="44"/>
        </w:rPr>
        <w:t>期</w:t>
      </w:r>
      <w:r>
        <w:rPr>
          <w:rFonts w:ascii="宋体" w:hAnsi="宋体" w:hint="eastAsia"/>
          <w:color w:val="FF0000"/>
          <w:sz w:val="44"/>
        </w:rPr>
        <w:t>）</w:t>
      </w:r>
    </w:p>
    <w:p w:rsidR="005D75ED" w:rsidRDefault="005D75ED" w:rsidP="008A642A">
      <w:pPr>
        <w:spacing w:line="440" w:lineRule="exact"/>
        <w:ind w:firstLineChars="200" w:firstLine="880"/>
        <w:jc w:val="center"/>
        <w:rPr>
          <w:rFonts w:ascii="宋体" w:hAnsi="宋体"/>
          <w:color w:val="FF0000"/>
          <w:sz w:val="44"/>
        </w:rPr>
      </w:pPr>
    </w:p>
    <w:p w:rsidR="005D75ED" w:rsidRDefault="005D75ED" w:rsidP="008A642A">
      <w:pPr>
        <w:spacing w:line="440" w:lineRule="exact"/>
        <w:ind w:firstLineChars="200" w:firstLine="560"/>
        <w:rPr>
          <w:rFonts w:ascii="宋体" w:hAnsi="宋体"/>
          <w:color w:val="FF0000"/>
          <w:sz w:val="28"/>
        </w:rPr>
      </w:pPr>
      <w:r>
        <w:rPr>
          <w:rFonts w:ascii="宋体" w:hAnsi="宋体" w:hint="eastAsia"/>
          <w:color w:val="FF0000"/>
          <w:sz w:val="28"/>
        </w:rPr>
        <w:t>图文信息资源中心\</w:t>
      </w:r>
      <w:r w:rsidR="00C22498">
        <w:rPr>
          <w:rFonts w:ascii="宋体" w:hAnsi="宋体" w:hint="eastAsia"/>
          <w:color w:val="FF0000"/>
          <w:spacing w:val="-8"/>
          <w:sz w:val="28"/>
        </w:rPr>
        <w:t>图书馆参考信息</w:t>
      </w:r>
      <w:r>
        <w:rPr>
          <w:rFonts w:ascii="宋体" w:hAnsi="宋体" w:hint="eastAsia"/>
          <w:color w:val="FF0000"/>
          <w:spacing w:val="-8"/>
          <w:sz w:val="28"/>
        </w:rPr>
        <w:t xml:space="preserve">部       </w:t>
      </w:r>
      <w:r w:rsidR="00B4050C">
        <w:rPr>
          <w:rFonts w:ascii="宋体" w:hAnsi="宋体"/>
          <w:color w:val="FF0000"/>
          <w:spacing w:val="-8"/>
          <w:sz w:val="28"/>
        </w:rPr>
        <w:t xml:space="preserve">     </w:t>
      </w:r>
      <w:r>
        <w:rPr>
          <w:color w:val="FF0000"/>
          <w:sz w:val="30"/>
        </w:rPr>
        <w:t>201</w:t>
      </w:r>
      <w:r w:rsidR="00F74A5F">
        <w:rPr>
          <w:color w:val="FF0000"/>
          <w:sz w:val="30"/>
        </w:rPr>
        <w:t>9</w:t>
      </w:r>
      <w:r>
        <w:rPr>
          <w:rFonts w:ascii="宋体" w:hAnsi="宋体" w:hint="eastAsia"/>
          <w:color w:val="FF0000"/>
          <w:sz w:val="30"/>
        </w:rPr>
        <w:t>年</w:t>
      </w:r>
      <w:r w:rsidR="00F74A5F">
        <w:rPr>
          <w:color w:val="FF0000"/>
          <w:sz w:val="30"/>
        </w:rPr>
        <w:t>03</w:t>
      </w:r>
      <w:r>
        <w:rPr>
          <w:rFonts w:ascii="宋体" w:hAnsi="宋体" w:hint="eastAsia"/>
          <w:color w:val="FF0000"/>
          <w:sz w:val="30"/>
        </w:rPr>
        <w:t>月</w:t>
      </w:r>
      <w:r w:rsidR="00B4050C">
        <w:rPr>
          <w:color w:val="FF0000"/>
          <w:sz w:val="30"/>
        </w:rPr>
        <w:t>2</w:t>
      </w:r>
      <w:r w:rsidR="00F74A5F">
        <w:rPr>
          <w:color w:val="FF0000"/>
          <w:sz w:val="30"/>
        </w:rPr>
        <w:t>0</w:t>
      </w:r>
      <w:r>
        <w:rPr>
          <w:rFonts w:ascii="宋体" w:hAnsi="宋体" w:hint="eastAsia"/>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D75ED" w:rsidTr="00E27642">
        <w:trPr>
          <w:trHeight w:val="1078"/>
        </w:trPr>
        <w:tc>
          <w:tcPr>
            <w:tcW w:w="8220" w:type="dxa"/>
            <w:vAlign w:val="center"/>
          </w:tcPr>
          <w:p w:rsidR="005D75ED" w:rsidRDefault="005D75ED" w:rsidP="00F74A5F">
            <w:pPr>
              <w:spacing w:line="440" w:lineRule="exact"/>
              <w:ind w:firstLineChars="200" w:firstLine="482"/>
              <w:rPr>
                <w:rFonts w:ascii="宋体" w:hAnsi="宋体"/>
                <w:b/>
                <w:color w:val="000000"/>
                <w:sz w:val="24"/>
              </w:rPr>
            </w:pPr>
            <w:r>
              <w:rPr>
                <w:rFonts w:ascii="宋体" w:hAnsi="宋体" w:hint="eastAsia"/>
                <w:b/>
                <w:color w:val="000000"/>
                <w:sz w:val="24"/>
              </w:rPr>
              <w:t>图书馆从2011年3月21日起向集团、学院领导，二级学院院长、部门负责人推送职业教育新闻及最新信息。如有特殊需求，请联系（图文信息资源中心）</w:t>
            </w:r>
            <w:r w:rsidR="00F74A5F">
              <w:rPr>
                <w:rFonts w:ascii="宋体" w:hAnsi="宋体" w:hint="eastAsia"/>
                <w:b/>
                <w:color w:val="000000"/>
                <w:sz w:val="24"/>
              </w:rPr>
              <w:t>刘芷欣</w:t>
            </w:r>
            <w:r>
              <w:rPr>
                <w:rFonts w:ascii="宋体" w:hAnsi="宋体" w:hint="eastAsia"/>
                <w:b/>
                <w:color w:val="000000"/>
                <w:sz w:val="24"/>
              </w:rPr>
              <w:t>，电话</w:t>
            </w:r>
            <w:r w:rsidR="00F74A5F">
              <w:rPr>
                <w:rFonts w:ascii="宋体" w:hAnsi="宋体"/>
                <w:b/>
                <w:color w:val="000000"/>
                <w:sz w:val="24"/>
              </w:rPr>
              <w:t>020</w:t>
            </w:r>
            <w:r w:rsidR="00D175AB">
              <w:rPr>
                <w:rFonts w:ascii="宋体" w:hAnsi="宋体" w:hint="eastAsia"/>
                <w:b/>
                <w:color w:val="000000"/>
                <w:sz w:val="24"/>
              </w:rPr>
              <w:t>-</w:t>
            </w:r>
            <w:r w:rsidR="00F74A5F">
              <w:rPr>
                <w:rFonts w:ascii="宋体" w:hAnsi="宋体"/>
                <w:b/>
                <w:color w:val="000000"/>
                <w:sz w:val="24"/>
              </w:rPr>
              <w:t>22305623</w:t>
            </w:r>
          </w:p>
        </w:tc>
      </w:tr>
    </w:tbl>
    <w:p w:rsidR="005D75ED" w:rsidRDefault="001902A2" w:rsidP="008A642A">
      <w:pPr>
        <w:spacing w:line="440" w:lineRule="exact"/>
        <w:ind w:firstLineChars="200" w:firstLine="420"/>
        <w:jc w:val="center"/>
        <w:rPr>
          <w:rFonts w:ascii="宋体" w:hAnsi="宋体"/>
          <w:color w:val="000000"/>
          <w:sz w:val="28"/>
        </w:rPr>
      </w:pPr>
      <w:r>
        <w:rPr>
          <w:rFonts w:ascii="宋体" w:hAnsi="宋体"/>
          <w:noProof/>
          <w:color w:val="00000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208280</wp:posOffset>
                </wp:positionV>
                <wp:extent cx="5943600" cy="0"/>
                <wp:effectExtent l="24765" t="26670" r="2286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546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WfEwIAACkEAAAOAAAAZHJzL2Uyb0RvYy54bWysU02P2yAQvVfqf0DcE9uJN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" strokecolor="red" strokeweight="3pt"/>
            </w:pict>
          </mc:Fallback>
        </mc:AlternateContent>
      </w:r>
    </w:p>
    <w:p w:rsidR="0061186B" w:rsidRDefault="0061186B" w:rsidP="008A642A">
      <w:pPr>
        <w:spacing w:line="360" w:lineRule="auto"/>
        <w:rPr>
          <w:rFonts w:ascii="宋体" w:hAnsi="宋体"/>
          <w:b/>
          <w:color w:val="000000"/>
          <w:sz w:val="40"/>
        </w:rPr>
      </w:pPr>
    </w:p>
    <w:p w:rsidR="00545763" w:rsidRDefault="00545763" w:rsidP="008A642A">
      <w:pPr>
        <w:spacing w:line="360" w:lineRule="auto"/>
        <w:rPr>
          <w:rFonts w:ascii="宋体" w:hAnsi="宋体"/>
          <w:b/>
          <w:sz w:val="22"/>
        </w:rPr>
      </w:pPr>
    </w:p>
    <w:p w:rsidR="0061186B" w:rsidRPr="0061186B" w:rsidRDefault="0061186B" w:rsidP="008A642A">
      <w:pPr>
        <w:spacing w:line="360" w:lineRule="auto"/>
        <w:jc w:val="center"/>
        <w:rPr>
          <w:rFonts w:ascii="宋体" w:hAnsi="宋体"/>
          <w:b/>
          <w:sz w:val="22"/>
        </w:rPr>
      </w:pPr>
    </w:p>
    <w:p w:rsidR="00042530" w:rsidRPr="00614A09" w:rsidRDefault="005D75ED" w:rsidP="008A642A">
      <w:pPr>
        <w:spacing w:line="360" w:lineRule="auto"/>
        <w:jc w:val="center"/>
        <w:rPr>
          <w:rFonts w:ascii="宋体" w:hAnsi="宋体"/>
          <w:b/>
          <w:sz w:val="40"/>
        </w:rPr>
      </w:pPr>
      <w:r w:rsidRPr="00614A09">
        <w:rPr>
          <w:rFonts w:ascii="宋体" w:hAnsi="宋体" w:hint="eastAsia"/>
          <w:b/>
          <w:sz w:val="40"/>
        </w:rPr>
        <w:t>本期目录</w:t>
      </w:r>
    </w:p>
    <w:p w:rsidR="00730BB4" w:rsidRPr="00C30C9C" w:rsidRDefault="005D75ED" w:rsidP="008A642A">
      <w:pPr>
        <w:spacing w:beforeLines="100" w:before="312" w:afterLines="100" w:after="312" w:line="160" w:lineRule="exact"/>
        <w:jc w:val="center"/>
        <w:rPr>
          <w:rFonts w:ascii="宋体" w:hAnsi="宋体"/>
          <w:b/>
          <w:sz w:val="28"/>
        </w:rPr>
      </w:pPr>
      <w:bookmarkStart w:id="0" w:name="_GoBack"/>
      <w:r w:rsidRPr="00C30C9C">
        <w:rPr>
          <w:rFonts w:ascii="宋体" w:hAnsi="宋体" w:hint="eastAsia"/>
          <w:b/>
          <w:sz w:val="28"/>
        </w:rPr>
        <w:t>职教动态</w:t>
      </w:r>
    </w:p>
    <w:bookmarkEnd w:id="0"/>
    <w:p w:rsidR="00983B04" w:rsidRDefault="00634B00">
      <w:pPr>
        <w:pStyle w:val="10"/>
        <w:rPr>
          <w:rFonts w:asciiTheme="minorHAnsi" w:eastAsiaTheme="minorEastAsia" w:hAnsiTheme="minorHAnsi" w:cstheme="minorBidi"/>
          <w:szCs w:val="22"/>
        </w:rPr>
      </w:pPr>
      <w:r w:rsidRPr="000D64F1">
        <w:rPr>
          <w:rFonts w:asciiTheme="majorEastAsia" w:eastAsiaTheme="majorEastAsia" w:hAnsiTheme="majorEastAsia"/>
          <w:b/>
          <w:sz w:val="24"/>
        </w:rPr>
        <w:fldChar w:fldCharType="begin"/>
      </w:r>
      <w:r w:rsidRPr="000D64F1">
        <w:rPr>
          <w:rFonts w:asciiTheme="majorEastAsia" w:eastAsiaTheme="majorEastAsia" w:hAnsiTheme="majorEastAsia"/>
          <w:b/>
          <w:sz w:val="24"/>
        </w:rPr>
        <w:instrText xml:space="preserve"> </w:instrText>
      </w:r>
      <w:r w:rsidRPr="000D64F1">
        <w:rPr>
          <w:rFonts w:asciiTheme="majorEastAsia" w:eastAsiaTheme="majorEastAsia" w:hAnsiTheme="majorEastAsia" w:hint="eastAsia"/>
          <w:b/>
          <w:sz w:val="24"/>
        </w:rPr>
        <w:instrText>TOC \o "1-3" \h \z \u</w:instrText>
      </w:r>
      <w:r w:rsidRPr="000D64F1">
        <w:rPr>
          <w:rFonts w:asciiTheme="majorEastAsia" w:eastAsiaTheme="majorEastAsia" w:hAnsiTheme="majorEastAsia"/>
          <w:b/>
          <w:sz w:val="24"/>
        </w:rPr>
        <w:instrText xml:space="preserve"> </w:instrText>
      </w:r>
      <w:r w:rsidRPr="000D64F1">
        <w:rPr>
          <w:rFonts w:asciiTheme="majorEastAsia" w:eastAsiaTheme="majorEastAsia" w:hAnsiTheme="majorEastAsia"/>
          <w:b/>
          <w:sz w:val="24"/>
        </w:rPr>
        <w:fldChar w:fldCharType="separate"/>
      </w:r>
      <w:hyperlink w:anchor="_Toc4052704" w:history="1">
        <w:r w:rsidR="00983B04" w:rsidRPr="00EF0E94">
          <w:rPr>
            <w:rStyle w:val="a8"/>
          </w:rPr>
          <w:t>解决校企合作难题要回答好几道题</w:t>
        </w:r>
        <w:r w:rsidR="00983B04">
          <w:rPr>
            <w:webHidden/>
          </w:rPr>
          <w:tab/>
        </w:r>
        <w:r w:rsidR="00983B04">
          <w:rPr>
            <w:webHidden/>
          </w:rPr>
          <w:fldChar w:fldCharType="begin"/>
        </w:r>
        <w:r w:rsidR="00983B04">
          <w:rPr>
            <w:webHidden/>
          </w:rPr>
          <w:instrText xml:space="preserve"> PAGEREF _Toc4052704 \h </w:instrText>
        </w:r>
        <w:r w:rsidR="00983B04">
          <w:rPr>
            <w:webHidden/>
          </w:rPr>
        </w:r>
        <w:r w:rsidR="00983B04">
          <w:rPr>
            <w:webHidden/>
          </w:rPr>
          <w:fldChar w:fldCharType="separate"/>
        </w:r>
        <w:r w:rsidR="00983B04">
          <w:rPr>
            <w:webHidden/>
          </w:rPr>
          <w:t>1</w:t>
        </w:r>
        <w:r w:rsidR="00983B04">
          <w:rPr>
            <w:webHidden/>
          </w:rPr>
          <w:fldChar w:fldCharType="end"/>
        </w:r>
      </w:hyperlink>
    </w:p>
    <w:p w:rsidR="00983B04" w:rsidRDefault="00983B04">
      <w:pPr>
        <w:pStyle w:val="10"/>
        <w:rPr>
          <w:rFonts w:asciiTheme="minorHAnsi" w:eastAsiaTheme="minorEastAsia" w:hAnsiTheme="minorHAnsi" w:cstheme="minorBidi"/>
          <w:szCs w:val="22"/>
        </w:rPr>
      </w:pPr>
      <w:hyperlink w:anchor="_Toc4052705" w:history="1">
        <w:r w:rsidRPr="00EF0E94">
          <w:rPr>
            <w:rStyle w:val="a8"/>
          </w:rPr>
          <w:t>海淀教师进修学校校长罗滨告诉你：什么是</w:t>
        </w:r>
        <w:r w:rsidRPr="00EF0E94">
          <w:rPr>
            <w:rStyle w:val="a8"/>
          </w:rPr>
          <w:t>“</w:t>
        </w:r>
        <w:r w:rsidRPr="00EF0E94">
          <w:rPr>
            <w:rStyle w:val="a8"/>
          </w:rPr>
          <w:t>好课</w:t>
        </w:r>
        <w:r w:rsidRPr="00EF0E94">
          <w:rPr>
            <w:rStyle w:val="a8"/>
          </w:rPr>
          <w:t>”</w:t>
        </w:r>
        <w:r w:rsidRPr="00EF0E94">
          <w:rPr>
            <w:rStyle w:val="a8"/>
          </w:rPr>
          <w:t>！</w:t>
        </w:r>
        <w:r>
          <w:rPr>
            <w:webHidden/>
          </w:rPr>
          <w:tab/>
        </w:r>
        <w:r>
          <w:rPr>
            <w:webHidden/>
          </w:rPr>
          <w:fldChar w:fldCharType="begin"/>
        </w:r>
        <w:r>
          <w:rPr>
            <w:webHidden/>
          </w:rPr>
          <w:instrText xml:space="preserve"> PAGEREF _Toc4052705 \h </w:instrText>
        </w:r>
        <w:r>
          <w:rPr>
            <w:webHidden/>
          </w:rPr>
        </w:r>
        <w:r>
          <w:rPr>
            <w:webHidden/>
          </w:rPr>
          <w:fldChar w:fldCharType="separate"/>
        </w:r>
        <w:r>
          <w:rPr>
            <w:webHidden/>
          </w:rPr>
          <w:t>3</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06" w:history="1">
        <w:r w:rsidRPr="00EF0E94">
          <w:rPr>
            <w:rStyle w:val="a8"/>
          </w:rPr>
          <w:t>政府工作报告十处增补内容背后的教改信号</w:t>
        </w:r>
        <w:r>
          <w:rPr>
            <w:webHidden/>
          </w:rPr>
          <w:tab/>
        </w:r>
        <w:r>
          <w:rPr>
            <w:webHidden/>
          </w:rPr>
          <w:fldChar w:fldCharType="begin"/>
        </w:r>
        <w:r>
          <w:rPr>
            <w:webHidden/>
          </w:rPr>
          <w:instrText xml:space="preserve"> PAGEREF _Toc4052706 \h </w:instrText>
        </w:r>
        <w:r>
          <w:rPr>
            <w:webHidden/>
          </w:rPr>
        </w:r>
        <w:r>
          <w:rPr>
            <w:webHidden/>
          </w:rPr>
          <w:fldChar w:fldCharType="separate"/>
        </w:r>
        <w:r>
          <w:rPr>
            <w:webHidden/>
          </w:rPr>
          <w:t>6</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07" w:history="1">
        <w:r w:rsidRPr="00EF0E94">
          <w:rPr>
            <w:rStyle w:val="a8"/>
          </w:rPr>
          <w:t>构建</w:t>
        </w:r>
        <w:r w:rsidRPr="00EF0E94">
          <w:rPr>
            <w:rStyle w:val="a8"/>
          </w:rPr>
          <w:t>“</w:t>
        </w:r>
        <w:r w:rsidRPr="00EF0E94">
          <w:rPr>
            <w:rStyle w:val="a8"/>
          </w:rPr>
          <w:t>以本为本</w:t>
        </w:r>
        <w:r w:rsidRPr="00EF0E94">
          <w:rPr>
            <w:rStyle w:val="a8"/>
          </w:rPr>
          <w:t>”</w:t>
        </w:r>
        <w:r w:rsidRPr="00EF0E94">
          <w:rPr>
            <w:rStyle w:val="a8"/>
          </w:rPr>
          <w:t>学风建设新体系</w:t>
        </w:r>
        <w:r>
          <w:rPr>
            <w:webHidden/>
          </w:rPr>
          <w:tab/>
        </w:r>
        <w:r>
          <w:rPr>
            <w:webHidden/>
          </w:rPr>
          <w:fldChar w:fldCharType="begin"/>
        </w:r>
        <w:r>
          <w:rPr>
            <w:webHidden/>
          </w:rPr>
          <w:instrText xml:space="preserve"> PAGEREF _Toc4052707 \h </w:instrText>
        </w:r>
        <w:r>
          <w:rPr>
            <w:webHidden/>
          </w:rPr>
        </w:r>
        <w:r>
          <w:rPr>
            <w:webHidden/>
          </w:rPr>
          <w:fldChar w:fldCharType="separate"/>
        </w:r>
        <w:r>
          <w:rPr>
            <w:webHidden/>
          </w:rPr>
          <w:t>9</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08" w:history="1">
        <w:r w:rsidRPr="00EF0E94">
          <w:rPr>
            <w:rStyle w:val="a8"/>
          </w:rPr>
          <w:t>培育工匠精神，职业院校何为？</w:t>
        </w:r>
        <w:r>
          <w:rPr>
            <w:webHidden/>
          </w:rPr>
          <w:tab/>
        </w:r>
        <w:r>
          <w:rPr>
            <w:webHidden/>
          </w:rPr>
          <w:fldChar w:fldCharType="begin"/>
        </w:r>
        <w:r>
          <w:rPr>
            <w:webHidden/>
          </w:rPr>
          <w:instrText xml:space="preserve"> PAGEREF _Toc4052708 \h </w:instrText>
        </w:r>
        <w:r>
          <w:rPr>
            <w:webHidden/>
          </w:rPr>
        </w:r>
        <w:r>
          <w:rPr>
            <w:webHidden/>
          </w:rPr>
          <w:fldChar w:fldCharType="separate"/>
        </w:r>
        <w:r>
          <w:rPr>
            <w:webHidden/>
          </w:rPr>
          <w:t>11</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09" w:history="1">
        <w:r w:rsidRPr="00EF0E94">
          <w:rPr>
            <w:rStyle w:val="a8"/>
          </w:rPr>
          <w:t>提升高职生的核心素养关键能力</w:t>
        </w:r>
        <w:r>
          <w:rPr>
            <w:webHidden/>
          </w:rPr>
          <w:tab/>
        </w:r>
        <w:r>
          <w:rPr>
            <w:webHidden/>
          </w:rPr>
          <w:fldChar w:fldCharType="begin"/>
        </w:r>
        <w:r>
          <w:rPr>
            <w:webHidden/>
          </w:rPr>
          <w:instrText xml:space="preserve"> PAGEREF _Toc4052709 \h </w:instrText>
        </w:r>
        <w:r>
          <w:rPr>
            <w:webHidden/>
          </w:rPr>
        </w:r>
        <w:r>
          <w:rPr>
            <w:webHidden/>
          </w:rPr>
          <w:fldChar w:fldCharType="separate"/>
        </w:r>
        <w:r>
          <w:rPr>
            <w:webHidden/>
          </w:rPr>
          <w:t>13</w:t>
        </w:r>
        <w:r>
          <w:rPr>
            <w:webHidden/>
          </w:rPr>
          <w:fldChar w:fldCharType="end"/>
        </w:r>
      </w:hyperlink>
    </w:p>
    <w:p w:rsidR="00983B04" w:rsidRDefault="00983B04" w:rsidP="00983B04">
      <w:pPr>
        <w:pStyle w:val="10"/>
        <w:spacing w:line="480" w:lineRule="auto"/>
        <w:rPr>
          <w:rStyle w:val="a8"/>
        </w:rPr>
      </w:pPr>
      <w:hyperlink w:anchor="_Toc4052710" w:history="1">
        <w:r w:rsidRPr="00EF0E94">
          <w:rPr>
            <w:rStyle w:val="a8"/>
          </w:rPr>
          <w:t>优质课堂要抓好教学评价</w:t>
        </w:r>
        <w:r w:rsidRPr="00EF0E94">
          <w:rPr>
            <w:rStyle w:val="a8"/>
          </w:rPr>
          <w:t>“</w:t>
        </w:r>
        <w:r w:rsidRPr="00EF0E94">
          <w:rPr>
            <w:rStyle w:val="a8"/>
          </w:rPr>
          <w:t>三结合</w:t>
        </w:r>
        <w:r w:rsidRPr="00EF0E94">
          <w:rPr>
            <w:rStyle w:val="a8"/>
          </w:rPr>
          <w:t>”</w:t>
        </w:r>
        <w:r>
          <w:rPr>
            <w:webHidden/>
          </w:rPr>
          <w:tab/>
        </w:r>
        <w:r>
          <w:rPr>
            <w:webHidden/>
          </w:rPr>
          <w:fldChar w:fldCharType="begin"/>
        </w:r>
        <w:r>
          <w:rPr>
            <w:webHidden/>
          </w:rPr>
          <w:instrText xml:space="preserve"> PAGEREF _Toc4052710 \h </w:instrText>
        </w:r>
        <w:r>
          <w:rPr>
            <w:webHidden/>
          </w:rPr>
        </w:r>
        <w:r>
          <w:rPr>
            <w:webHidden/>
          </w:rPr>
          <w:fldChar w:fldCharType="separate"/>
        </w:r>
        <w:r>
          <w:rPr>
            <w:webHidden/>
          </w:rPr>
          <w:t>15</w:t>
        </w:r>
        <w:r>
          <w:rPr>
            <w:webHidden/>
          </w:rPr>
          <w:fldChar w:fldCharType="end"/>
        </w:r>
      </w:hyperlink>
    </w:p>
    <w:p w:rsidR="00983B04" w:rsidRPr="00983B04" w:rsidRDefault="00983B04" w:rsidP="00983B04">
      <w:pPr>
        <w:spacing w:line="480" w:lineRule="auto"/>
        <w:jc w:val="center"/>
        <w:rPr>
          <w:rFonts w:hint="eastAsia"/>
          <w:b/>
          <w:sz w:val="28"/>
          <w:szCs w:val="28"/>
        </w:rPr>
      </w:pPr>
      <w:r w:rsidRPr="00983B04">
        <w:rPr>
          <w:rFonts w:hint="eastAsia"/>
          <w:b/>
          <w:sz w:val="28"/>
          <w:szCs w:val="28"/>
        </w:rPr>
        <w:t>他山之石</w:t>
      </w:r>
    </w:p>
    <w:p w:rsidR="00983B04" w:rsidRDefault="00983B04">
      <w:pPr>
        <w:pStyle w:val="10"/>
        <w:rPr>
          <w:rFonts w:asciiTheme="minorHAnsi" w:eastAsiaTheme="minorEastAsia" w:hAnsiTheme="minorHAnsi" w:cstheme="minorBidi"/>
          <w:szCs w:val="22"/>
        </w:rPr>
      </w:pPr>
      <w:hyperlink w:anchor="_Toc4052711" w:history="1">
        <w:r w:rsidRPr="00EF0E94">
          <w:rPr>
            <w:rStyle w:val="a8"/>
          </w:rPr>
          <w:t>杨凌职业技术学院：依托产业园区共建特色实习基地</w:t>
        </w:r>
        <w:r>
          <w:rPr>
            <w:webHidden/>
          </w:rPr>
          <w:tab/>
        </w:r>
        <w:r>
          <w:rPr>
            <w:webHidden/>
          </w:rPr>
          <w:fldChar w:fldCharType="begin"/>
        </w:r>
        <w:r>
          <w:rPr>
            <w:webHidden/>
          </w:rPr>
          <w:instrText xml:space="preserve"> PAGEREF _Toc4052711 \h </w:instrText>
        </w:r>
        <w:r>
          <w:rPr>
            <w:webHidden/>
          </w:rPr>
        </w:r>
        <w:r>
          <w:rPr>
            <w:webHidden/>
          </w:rPr>
          <w:fldChar w:fldCharType="separate"/>
        </w:r>
        <w:r>
          <w:rPr>
            <w:webHidden/>
          </w:rPr>
          <w:t>17</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12" w:history="1">
        <w:r w:rsidRPr="00EF0E94">
          <w:rPr>
            <w:rStyle w:val="a8"/>
          </w:rPr>
          <w:t>陕西工业职业技术学院：校企联动构筑实践教学体系</w:t>
        </w:r>
        <w:r>
          <w:rPr>
            <w:webHidden/>
          </w:rPr>
          <w:tab/>
        </w:r>
        <w:r>
          <w:rPr>
            <w:webHidden/>
          </w:rPr>
          <w:fldChar w:fldCharType="begin"/>
        </w:r>
        <w:r>
          <w:rPr>
            <w:webHidden/>
          </w:rPr>
          <w:instrText xml:space="preserve"> PAGEREF _Toc4052712 \h </w:instrText>
        </w:r>
        <w:r>
          <w:rPr>
            <w:webHidden/>
          </w:rPr>
        </w:r>
        <w:r>
          <w:rPr>
            <w:webHidden/>
          </w:rPr>
          <w:fldChar w:fldCharType="separate"/>
        </w:r>
        <w:r>
          <w:rPr>
            <w:webHidden/>
          </w:rPr>
          <w:t>19</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13" w:history="1">
        <w:r w:rsidRPr="00EF0E94">
          <w:rPr>
            <w:rStyle w:val="a8"/>
          </w:rPr>
          <w:t>“</w:t>
        </w:r>
        <w:r w:rsidRPr="00EF0E94">
          <w:rPr>
            <w:rStyle w:val="a8"/>
          </w:rPr>
          <w:t>鲁班工坊</w:t>
        </w:r>
        <w:r w:rsidRPr="00EF0E94">
          <w:rPr>
            <w:rStyle w:val="a8"/>
          </w:rPr>
          <w:t>”</w:t>
        </w:r>
        <w:r w:rsidRPr="00EF0E94">
          <w:rPr>
            <w:rStyle w:val="a8"/>
          </w:rPr>
          <w:t>，共享中国职教改革成就</w:t>
        </w:r>
        <w:r>
          <w:rPr>
            <w:webHidden/>
          </w:rPr>
          <w:tab/>
        </w:r>
        <w:r>
          <w:rPr>
            <w:webHidden/>
          </w:rPr>
          <w:fldChar w:fldCharType="begin"/>
        </w:r>
        <w:r>
          <w:rPr>
            <w:webHidden/>
          </w:rPr>
          <w:instrText xml:space="preserve"> PAGEREF _Toc4052713 \h </w:instrText>
        </w:r>
        <w:r>
          <w:rPr>
            <w:webHidden/>
          </w:rPr>
        </w:r>
        <w:r>
          <w:rPr>
            <w:webHidden/>
          </w:rPr>
          <w:fldChar w:fldCharType="separate"/>
        </w:r>
        <w:r>
          <w:rPr>
            <w:webHidden/>
          </w:rPr>
          <w:t>21</w:t>
        </w:r>
        <w:r>
          <w:rPr>
            <w:webHidden/>
          </w:rPr>
          <w:fldChar w:fldCharType="end"/>
        </w:r>
      </w:hyperlink>
    </w:p>
    <w:p w:rsidR="00983B04" w:rsidRDefault="00983B04">
      <w:pPr>
        <w:pStyle w:val="10"/>
        <w:rPr>
          <w:rFonts w:asciiTheme="minorHAnsi" w:eastAsiaTheme="minorEastAsia" w:hAnsiTheme="minorHAnsi" w:cstheme="minorBidi"/>
          <w:szCs w:val="22"/>
        </w:rPr>
      </w:pPr>
      <w:hyperlink w:anchor="_Toc4052714" w:history="1">
        <w:r w:rsidRPr="00EF0E94">
          <w:rPr>
            <w:rStyle w:val="a8"/>
          </w:rPr>
          <w:t>新时代商科人才培养实践与探索</w:t>
        </w:r>
        <w:r w:rsidRPr="00EF0E94">
          <w:rPr>
            <w:rStyle w:val="a8"/>
          </w:rPr>
          <w:t>——</w:t>
        </w:r>
        <w:r w:rsidRPr="00EF0E94">
          <w:rPr>
            <w:rStyle w:val="a8"/>
          </w:rPr>
          <w:t>专访对外经济贸易大学国际商学院执行院长陈德球教授</w:t>
        </w:r>
        <w:r>
          <w:rPr>
            <w:webHidden/>
          </w:rPr>
          <w:tab/>
        </w:r>
        <w:r>
          <w:rPr>
            <w:webHidden/>
          </w:rPr>
          <w:fldChar w:fldCharType="begin"/>
        </w:r>
        <w:r>
          <w:rPr>
            <w:webHidden/>
          </w:rPr>
          <w:instrText xml:space="preserve"> PAGEREF _Toc4052714 \h </w:instrText>
        </w:r>
        <w:r>
          <w:rPr>
            <w:webHidden/>
          </w:rPr>
        </w:r>
        <w:r>
          <w:rPr>
            <w:webHidden/>
          </w:rPr>
          <w:fldChar w:fldCharType="separate"/>
        </w:r>
        <w:r>
          <w:rPr>
            <w:webHidden/>
          </w:rPr>
          <w:t>23</w:t>
        </w:r>
        <w:r>
          <w:rPr>
            <w:webHidden/>
          </w:rPr>
          <w:fldChar w:fldCharType="end"/>
        </w:r>
      </w:hyperlink>
    </w:p>
    <w:p w:rsidR="00730BB4" w:rsidRPr="0061186B" w:rsidRDefault="00634B00" w:rsidP="008A642A">
      <w:pPr>
        <w:spacing w:beforeLines="100" w:before="312" w:afterLines="100" w:after="312" w:line="360" w:lineRule="auto"/>
        <w:rPr>
          <w:rFonts w:ascii="宋体" w:hAnsi="宋体"/>
          <w:b/>
          <w:sz w:val="24"/>
        </w:rPr>
        <w:sectPr w:rsidR="00730BB4" w:rsidRPr="0061186B" w:rsidSect="001F7F55">
          <w:footerReference w:type="even" r:id="rId7"/>
          <w:footerReference w:type="default" r:id="rId8"/>
          <w:pgSz w:w="11906" w:h="16838"/>
          <w:pgMar w:top="1134" w:right="1134" w:bottom="1134" w:left="1134" w:header="851" w:footer="992" w:gutter="0"/>
          <w:cols w:space="425"/>
          <w:docGrid w:type="lines" w:linePitch="312"/>
        </w:sectPr>
      </w:pPr>
      <w:r w:rsidRPr="000D64F1">
        <w:rPr>
          <w:rFonts w:asciiTheme="majorEastAsia" w:eastAsiaTheme="majorEastAsia" w:hAnsiTheme="majorEastAsia"/>
          <w:b/>
          <w:sz w:val="24"/>
        </w:rPr>
        <w:fldChar w:fldCharType="end"/>
      </w:r>
    </w:p>
    <w:p w:rsidR="00D243F5" w:rsidRPr="00D243F5" w:rsidRDefault="00D243F5" w:rsidP="00BF5492">
      <w:pPr>
        <w:pStyle w:val="a9"/>
      </w:pPr>
      <w:bookmarkStart w:id="1" w:name="_Toc4052704"/>
      <w:r w:rsidRPr="00D243F5">
        <w:rPr>
          <w:rFonts w:hint="eastAsia"/>
        </w:rPr>
        <w:lastRenderedPageBreak/>
        <w:t>解决校企合作难题要回答好几道题</w:t>
      </w:r>
      <w:bookmarkEnd w:id="1"/>
    </w:p>
    <w:p w:rsidR="00D243F5" w:rsidRPr="00D243F5" w:rsidRDefault="00D243F5" w:rsidP="00D243F5">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Pr>
          <w:rFonts w:ascii="宋体" w:hAnsi="宋体" w:cs="宋体" w:hint="eastAsia"/>
          <w:kern w:val="0"/>
          <w:sz w:val="24"/>
        </w:rPr>
        <w:t>中国教育</w:t>
      </w:r>
      <w:r>
        <w:rPr>
          <w:rFonts w:ascii="宋体" w:hAnsi="宋体" w:cs="宋体"/>
          <w:kern w:val="0"/>
          <w:sz w:val="24"/>
        </w:rPr>
        <w:t>报</w:t>
      </w:r>
      <w:r w:rsidRPr="00614A09">
        <w:rPr>
          <w:rFonts w:ascii="宋体" w:hAnsi="宋体" w:cs="宋体" w:hint="eastAsia"/>
          <w:kern w:val="0"/>
          <w:sz w:val="24"/>
        </w:rPr>
        <w:t>》</w:t>
      </w:r>
      <w:r w:rsidR="002571F7">
        <w:rPr>
          <w:rFonts w:ascii="宋体" w:hAnsi="宋体" w:cs="宋体" w:hint="eastAsia"/>
          <w:kern w:val="0"/>
          <w:sz w:val="24"/>
        </w:rPr>
        <w:t xml:space="preserve">  </w:t>
      </w:r>
      <w:r>
        <w:rPr>
          <w:rFonts w:ascii="宋体" w:hAnsi="宋体" w:cs="宋体"/>
          <w:kern w:val="0"/>
          <w:sz w:val="24"/>
        </w:rPr>
        <w:t>2019</w:t>
      </w:r>
      <w:r w:rsidRPr="00614A09">
        <w:rPr>
          <w:rFonts w:ascii="宋体" w:hAnsi="宋体" w:cs="宋体" w:hint="eastAsia"/>
          <w:kern w:val="0"/>
          <w:sz w:val="24"/>
        </w:rPr>
        <w:t>年</w:t>
      </w:r>
      <w:r>
        <w:rPr>
          <w:rFonts w:ascii="宋体" w:hAnsi="宋体" w:cs="宋体"/>
          <w:kern w:val="0"/>
          <w:sz w:val="24"/>
        </w:rPr>
        <w:t>03</w:t>
      </w:r>
      <w:r>
        <w:rPr>
          <w:rFonts w:ascii="宋体" w:hAnsi="宋体" w:cs="宋体" w:hint="eastAsia"/>
          <w:kern w:val="0"/>
          <w:sz w:val="24"/>
        </w:rPr>
        <w:t>月</w:t>
      </w:r>
      <w:r>
        <w:rPr>
          <w:rFonts w:ascii="宋体" w:hAnsi="宋体" w:cs="宋体"/>
          <w:kern w:val="0"/>
          <w:sz w:val="24"/>
        </w:rPr>
        <w:t>19</w:t>
      </w:r>
      <w:r>
        <w:rPr>
          <w:rFonts w:ascii="宋体" w:hAnsi="宋体" w:cs="宋体" w:hint="eastAsia"/>
          <w:kern w:val="0"/>
          <w:sz w:val="24"/>
        </w:rPr>
        <w:t>日</w:t>
      </w:r>
      <w:r w:rsidR="002571F7">
        <w:rPr>
          <w:rFonts w:ascii="宋体" w:hAnsi="宋体" w:cs="宋体" w:hint="eastAsia"/>
          <w:kern w:val="0"/>
          <w:sz w:val="24"/>
        </w:rPr>
        <w:t xml:space="preserve">  </w:t>
      </w:r>
      <w:r>
        <w:rPr>
          <w:rFonts w:ascii="宋体" w:hAnsi="宋体" w:cs="宋体" w:hint="eastAsia"/>
          <w:kern w:val="0"/>
          <w:sz w:val="24"/>
        </w:rPr>
        <w:t>作者：</w:t>
      </w:r>
      <w:r w:rsidRPr="00D243F5">
        <w:rPr>
          <w:rFonts w:ascii="宋体" w:hAnsi="宋体" w:cs="宋体"/>
          <w:kern w:val="0"/>
          <w:sz w:val="24"/>
        </w:rPr>
        <w:t>李晓萌</w:t>
      </w:r>
      <w:r w:rsidRPr="00D243F5">
        <w:rPr>
          <w:rFonts w:ascii="宋体" w:hAnsi="宋体" w:cs="宋体" w:hint="eastAsia"/>
          <w:kern w:val="0"/>
          <w:sz w:val="24"/>
        </w:rPr>
        <w:t xml:space="preserve">  </w:t>
      </w:r>
    </w:p>
    <w:p w:rsidR="00D243F5" w:rsidRPr="004B5E43" w:rsidRDefault="00D243F5" w:rsidP="00D243F5">
      <w:pPr>
        <w:pStyle w:val="a3"/>
        <w:shd w:val="clear" w:color="auto" w:fill="FFFFFF"/>
        <w:spacing w:before="0" w:beforeAutospacing="0" w:after="0" w:afterAutospacing="0" w:line="480" w:lineRule="atLeast"/>
        <w:ind w:firstLine="480"/>
        <w:rPr>
          <w:color w:val="000000"/>
        </w:rPr>
      </w:pPr>
      <w:r w:rsidRPr="004B5E43">
        <w:rPr>
          <w:rFonts w:hint="eastAsia"/>
          <w:color w:val="000000"/>
        </w:rPr>
        <w:t>深化“产教融合、校企合作”也是党和政府给职业教育提出的时代命题在实践中要有效解答这道难题，需要回答好彼此关联的几个问题。</w:t>
      </w:r>
    </w:p>
    <w:p w:rsidR="00D243F5" w:rsidRPr="00D243F5" w:rsidRDefault="00D243F5" w:rsidP="00D243F5">
      <w:pPr>
        <w:pStyle w:val="a3"/>
        <w:shd w:val="clear" w:color="auto" w:fill="FFFFFF"/>
        <w:spacing w:before="0" w:beforeAutospacing="0" w:after="0" w:afterAutospacing="0" w:line="480" w:lineRule="atLeast"/>
        <w:ind w:firstLine="480"/>
        <w:rPr>
          <w:color w:val="000000"/>
        </w:rPr>
      </w:pPr>
      <w:r w:rsidRPr="00D243F5">
        <w:rPr>
          <w:rFonts w:hint="eastAsia"/>
          <w:color w:val="000000"/>
        </w:rPr>
        <w:t>首先需要回答的是，“产教融合、校企合作”是否有统一的模式？</w:t>
      </w:r>
    </w:p>
    <w:p w:rsidR="00D243F5" w:rsidRPr="004B5E43" w:rsidRDefault="00D243F5" w:rsidP="00D243F5">
      <w:pPr>
        <w:pStyle w:val="a3"/>
        <w:shd w:val="clear" w:color="auto" w:fill="FFFFFF"/>
        <w:spacing w:before="0" w:beforeAutospacing="0" w:after="0" w:afterAutospacing="0" w:line="480" w:lineRule="atLeast"/>
        <w:ind w:firstLineChars="200" w:firstLine="482"/>
        <w:rPr>
          <w:color w:val="000000"/>
        </w:rPr>
      </w:pPr>
      <w:r w:rsidRPr="00D243F5">
        <w:rPr>
          <w:rFonts w:hint="eastAsia"/>
          <w:b/>
          <w:color w:val="000000"/>
        </w:rPr>
        <w:t>“产教融合、校企合作”不仅因校而异、因专业而异，而且因人而异。</w:t>
      </w:r>
      <w:r w:rsidRPr="004B5E43">
        <w:rPr>
          <w:rFonts w:hint="eastAsia"/>
          <w:color w:val="000000"/>
        </w:rPr>
        <w:t>由于“产教融合、校企合作”是人才培养的一种手段，对于主要培养工程技术型人才的应用型本科高校与培养技术技能型人才的高职院校和中职学校，因为各自的培养目标并不完全相同，因而在人才培养过程中对企业资源的利用和介入程度也不尽一致，所以要因校而异。</w:t>
      </w:r>
    </w:p>
    <w:p w:rsidR="00D243F5" w:rsidRPr="004B5E43" w:rsidRDefault="00D243F5" w:rsidP="00D243F5">
      <w:pPr>
        <w:pStyle w:val="a3"/>
        <w:shd w:val="clear" w:color="auto" w:fill="FFFFFF"/>
        <w:spacing w:before="0" w:beforeAutospacing="0" w:after="0" w:afterAutospacing="0" w:line="480" w:lineRule="atLeast"/>
        <w:ind w:firstLine="480"/>
        <w:rPr>
          <w:color w:val="000000"/>
        </w:rPr>
      </w:pPr>
      <w:r w:rsidRPr="004B5E43">
        <w:rPr>
          <w:rFonts w:hint="eastAsia"/>
          <w:color w:val="000000"/>
        </w:rPr>
        <w:t>相同层次、相同专业的不同学习者，对“产教融合、校企合作”的需求也不一致。如以升学为目标追求的学生，和以直接就业为目标的学生，两者在学习内容标准、学习时间分配和学习方式选择上也会不同。</w:t>
      </w:r>
    </w:p>
    <w:p w:rsidR="00D243F5" w:rsidRPr="00D243F5" w:rsidRDefault="00D243F5" w:rsidP="00D243F5">
      <w:pPr>
        <w:pStyle w:val="a3"/>
        <w:shd w:val="clear" w:color="auto" w:fill="FFFFFF"/>
        <w:spacing w:before="0" w:beforeAutospacing="0" w:after="0" w:afterAutospacing="0" w:line="480" w:lineRule="atLeast"/>
        <w:ind w:firstLine="480"/>
        <w:rPr>
          <w:color w:val="000000"/>
        </w:rPr>
      </w:pPr>
      <w:r w:rsidRPr="00D243F5">
        <w:rPr>
          <w:rFonts w:hint="eastAsia"/>
          <w:color w:val="000000"/>
        </w:rPr>
        <w:t>其次需要回答的是，没有统一模式的“产教融合、校企合作”，在实践中如何有效实施？</w:t>
      </w:r>
    </w:p>
    <w:p w:rsidR="00D243F5" w:rsidRPr="00D15587" w:rsidRDefault="00D243F5" w:rsidP="00D243F5">
      <w:pPr>
        <w:pStyle w:val="a3"/>
        <w:shd w:val="clear" w:color="auto" w:fill="FFFFFF"/>
        <w:spacing w:before="0" w:beforeAutospacing="0" w:after="0" w:afterAutospacing="0" w:line="480" w:lineRule="atLeast"/>
        <w:ind w:firstLine="480"/>
        <w:rPr>
          <w:b/>
          <w:color w:val="000000"/>
        </w:rPr>
      </w:pPr>
      <w:r w:rsidRPr="004B5E43">
        <w:rPr>
          <w:rFonts w:hint="eastAsia"/>
          <w:color w:val="000000"/>
        </w:rPr>
        <w:t>对于学校来说，</w:t>
      </w:r>
      <w:r w:rsidRPr="00D15587">
        <w:rPr>
          <w:rFonts w:hint="eastAsia"/>
          <w:b/>
          <w:color w:val="000000"/>
        </w:rPr>
        <w:t>在实践中有三种情形可供选择：一是所有的人才培养环节，包括由企业承担的教学事宜都是学校自己做</w:t>
      </w:r>
      <w:r w:rsidRPr="004B5E43">
        <w:rPr>
          <w:rFonts w:hint="eastAsia"/>
          <w:color w:val="000000"/>
        </w:rPr>
        <w:t>，如新加坡的“教学工厂”就是这样的一个范本；二是如果做不到自给自足，那就努力练好内功，用自身的行动和服务赢得企业的青睐与支持，不难发现，凡是校企合作做得好的，无一不是教师服务社会有能力、学校人才培养质量有优势、解决企业难题有妙招的职业院校；</w:t>
      </w:r>
      <w:r w:rsidRPr="00D15587">
        <w:rPr>
          <w:rFonts w:hint="eastAsia"/>
          <w:b/>
          <w:color w:val="000000"/>
        </w:rPr>
        <w:t>三是如果做不到前两点，也要尽力履行好自己应尽的职责和义务，使校企合作效率最大化。</w:t>
      </w:r>
    </w:p>
    <w:p w:rsidR="00D243F5" w:rsidRPr="00D243F5" w:rsidRDefault="00D243F5" w:rsidP="00D243F5">
      <w:pPr>
        <w:pStyle w:val="a3"/>
        <w:shd w:val="clear" w:color="auto" w:fill="FFFFFF"/>
        <w:spacing w:before="0" w:beforeAutospacing="0" w:after="0" w:afterAutospacing="0" w:line="480" w:lineRule="atLeast"/>
        <w:ind w:firstLine="480"/>
        <w:rPr>
          <w:color w:val="000000"/>
        </w:rPr>
      </w:pPr>
      <w:r w:rsidRPr="00D243F5">
        <w:rPr>
          <w:rFonts w:hint="eastAsia"/>
          <w:color w:val="000000"/>
        </w:rPr>
        <w:t>再其次需要回答的是，合作企业在为学校解决人才培养所需时产生的成本该由谁来支付？</w:t>
      </w:r>
    </w:p>
    <w:p w:rsidR="00D243F5" w:rsidRPr="004B5E43" w:rsidRDefault="00D243F5" w:rsidP="00D243F5">
      <w:pPr>
        <w:pStyle w:val="a3"/>
        <w:shd w:val="clear" w:color="auto" w:fill="FFFFFF"/>
        <w:spacing w:before="0" w:beforeAutospacing="0" w:after="0" w:afterAutospacing="0" w:line="480" w:lineRule="atLeast"/>
        <w:ind w:firstLine="480"/>
        <w:rPr>
          <w:color w:val="000000"/>
        </w:rPr>
      </w:pPr>
      <w:r w:rsidRPr="004B5E43">
        <w:rPr>
          <w:rFonts w:hint="eastAsia"/>
          <w:color w:val="000000"/>
        </w:rPr>
        <w:t>这些成本包括因合作培养人才而消耗的材料成本、使用设备设施的折旧成本、指导学生的人工成本、支付给学生的实习补贴和福利保险等。由于合作成本是在职业院校人才培养目标达成所必需的环节中产生的，理所当然要由培养这些人才的主体来支付。也就是说，全额拨款的公办职业院校由拨款机构承担，如市</w:t>
      </w:r>
      <w:r w:rsidRPr="004B5E43">
        <w:rPr>
          <w:rFonts w:hint="eastAsia"/>
          <w:color w:val="000000"/>
        </w:rPr>
        <w:lastRenderedPageBreak/>
        <w:t>属学校由市财政承担，省属院校由省财政承担，其他类型学校由各自的举办者承担。</w:t>
      </w:r>
      <w:r>
        <w:rPr>
          <w:rFonts w:hint="eastAsia"/>
          <w:color w:val="000000"/>
        </w:rPr>
        <w:t xml:space="preserve"> </w:t>
      </w:r>
    </w:p>
    <w:p w:rsidR="002571F7" w:rsidRPr="00A26349" w:rsidRDefault="00D243F5" w:rsidP="00A26349">
      <w:pPr>
        <w:pStyle w:val="a3"/>
        <w:shd w:val="clear" w:color="auto" w:fill="FFFFFF"/>
        <w:spacing w:before="0" w:beforeAutospacing="0" w:after="0" w:afterAutospacing="0" w:line="480" w:lineRule="atLeast"/>
        <w:ind w:firstLineChars="200" w:firstLine="480"/>
        <w:rPr>
          <w:color w:val="000000"/>
        </w:rPr>
      </w:pPr>
      <w:r w:rsidRPr="004B5E43">
        <w:rPr>
          <w:rFonts w:hint="eastAsia"/>
          <w:color w:val="000000"/>
        </w:rPr>
        <w:t>事实上，德国校企合作搞得好，并不能完全归因于德国的传统习惯和文化氛围，研究结果表明，</w:t>
      </w:r>
      <w:r w:rsidRPr="00D243F5">
        <w:rPr>
          <w:rFonts w:hint="eastAsia"/>
          <w:b/>
          <w:color w:val="000000"/>
        </w:rPr>
        <w:t>通过校企合作，德国的企业不仅能获得信誉这种无形资产，而且能获得一定的经济回报。同样，如果我国按照实事求是的原则，采取成本补偿，同时辅之以宣传、表彰和激励等措施，那么未来中国的“产教融合、校企合作”将不再是“剃头挑子一头热”，相反会形成学校热心、企业热情的“双热”局面，</w:t>
      </w:r>
      <w:r w:rsidRPr="004B5E43">
        <w:rPr>
          <w:rFonts w:hint="eastAsia"/>
          <w:color w:val="000000"/>
        </w:rPr>
        <w:t>这道始终困扰我国职业教育发展的时代难题就会迎刃而解。</w:t>
      </w:r>
    </w:p>
    <w:p w:rsidR="00A26349" w:rsidRDefault="00A26349">
      <w:pPr>
        <w:widowControl/>
        <w:jc w:val="left"/>
        <w:rPr>
          <w:rFonts w:ascii="Calibri Light" w:hAnsi="Calibri Light"/>
          <w:b/>
          <w:bCs/>
          <w:sz w:val="32"/>
          <w:szCs w:val="32"/>
        </w:rPr>
      </w:pPr>
      <w:r>
        <w:br w:type="page"/>
      </w:r>
    </w:p>
    <w:p w:rsidR="002571F7" w:rsidRPr="002971B5" w:rsidRDefault="002571F7" w:rsidP="002571F7">
      <w:pPr>
        <w:pStyle w:val="a9"/>
        <w:rPr>
          <w:rFonts w:ascii="Arial" w:hAnsi="Arial" w:cs="Arial"/>
          <w:b w:val="0"/>
          <w:bCs w:val="0"/>
          <w:color w:val="191919"/>
          <w:kern w:val="36"/>
          <w:sz w:val="30"/>
          <w:szCs w:val="30"/>
        </w:rPr>
      </w:pPr>
      <w:bookmarkStart w:id="2" w:name="_Toc4052705"/>
      <w:r w:rsidRPr="002571F7">
        <w:lastRenderedPageBreak/>
        <w:t>海淀教师进修学校校长罗滨告诉你：什么是</w:t>
      </w:r>
      <w:r w:rsidRPr="002571F7">
        <w:t>“</w:t>
      </w:r>
      <w:r w:rsidRPr="002571F7">
        <w:t>好课</w:t>
      </w:r>
      <w:r w:rsidRPr="002571F7">
        <w:t>”</w:t>
      </w:r>
      <w:r w:rsidRPr="002571F7">
        <w:t>！</w:t>
      </w:r>
      <w:bookmarkEnd w:id="2"/>
      <w:r w:rsidRPr="002971B5">
        <w:rPr>
          <w:rFonts w:ascii="Arial" w:hAnsi="Arial" w:cs="Arial"/>
          <w:color w:val="191919"/>
          <w:kern w:val="36"/>
          <w:sz w:val="30"/>
          <w:szCs w:val="30"/>
        </w:rPr>
        <w:t> </w:t>
      </w:r>
    </w:p>
    <w:p w:rsidR="002571F7" w:rsidRPr="002571F7" w:rsidRDefault="00F1718D" w:rsidP="002571F7">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002571F7" w:rsidRPr="002571F7">
        <w:rPr>
          <w:rFonts w:ascii="宋体" w:hAnsi="宋体" w:cs="宋体"/>
          <w:kern w:val="0"/>
          <w:sz w:val="24"/>
        </w:rPr>
        <w:t>：《北京教育》</w:t>
      </w:r>
      <w:r w:rsidR="002571F7">
        <w:rPr>
          <w:rFonts w:ascii="宋体" w:hAnsi="宋体" w:cs="宋体" w:hint="eastAsia"/>
          <w:kern w:val="0"/>
          <w:sz w:val="24"/>
        </w:rPr>
        <w:t xml:space="preserve">  </w:t>
      </w:r>
      <w:r w:rsidR="002571F7" w:rsidRPr="002571F7">
        <w:rPr>
          <w:rFonts w:ascii="宋体" w:hAnsi="宋体" w:cs="宋体" w:hint="eastAsia"/>
          <w:kern w:val="0"/>
          <w:sz w:val="24"/>
        </w:rPr>
        <w:t>2019年03月19日</w:t>
      </w:r>
      <w:r w:rsidR="002571F7">
        <w:rPr>
          <w:rFonts w:ascii="宋体" w:hAnsi="宋体" w:cs="宋体" w:hint="eastAsia"/>
          <w:kern w:val="0"/>
          <w:sz w:val="24"/>
        </w:rPr>
        <w:t xml:space="preserve">  </w:t>
      </w:r>
      <w:r>
        <w:rPr>
          <w:rFonts w:ascii="宋体" w:hAnsi="宋体" w:cs="宋体" w:hint="eastAsia"/>
          <w:kern w:val="0"/>
          <w:sz w:val="24"/>
        </w:rPr>
        <w:t>作者</w:t>
      </w:r>
      <w:r w:rsidR="002571F7" w:rsidRPr="002571F7">
        <w:rPr>
          <w:rFonts w:ascii="宋体" w:hAnsi="宋体" w:cs="宋体"/>
          <w:kern w:val="0"/>
          <w:sz w:val="24"/>
        </w:rPr>
        <w:t>：</w:t>
      </w:r>
      <w:proofErr w:type="gramStart"/>
      <w:r w:rsidR="002571F7" w:rsidRPr="002571F7">
        <w:rPr>
          <w:rFonts w:ascii="宋体" w:hAnsi="宋体" w:cs="宋体"/>
          <w:kern w:val="0"/>
          <w:sz w:val="24"/>
        </w:rPr>
        <w:t>龚</w:t>
      </w:r>
      <w:proofErr w:type="gramEnd"/>
      <w:r w:rsidR="002571F7" w:rsidRPr="002571F7">
        <w:rPr>
          <w:rFonts w:ascii="宋体" w:hAnsi="宋体" w:cs="宋体"/>
          <w:kern w:val="0"/>
          <w:sz w:val="24"/>
        </w:rPr>
        <w:t>学成</w:t>
      </w:r>
    </w:p>
    <w:p w:rsidR="002571F7" w:rsidRPr="002571F7" w:rsidRDefault="002571F7" w:rsidP="002571F7">
      <w:pPr>
        <w:pStyle w:val="a3"/>
        <w:shd w:val="clear" w:color="auto" w:fill="FFFFFF"/>
        <w:spacing w:before="0" w:beforeAutospacing="0" w:after="0" w:afterAutospacing="0" w:line="480" w:lineRule="atLeast"/>
        <w:ind w:firstLine="480"/>
        <w:rPr>
          <w:b/>
          <w:color w:val="000000"/>
        </w:rPr>
      </w:pPr>
      <w:r w:rsidRPr="002571F7">
        <w:rPr>
          <w:b/>
          <w:sz w:val="30"/>
          <w:szCs w:val="30"/>
          <w:bdr w:val="none" w:sz="0" w:space="0" w:color="auto" w:frame="1"/>
        </w:rPr>
        <w:t xml:space="preserve"> </w:t>
      </w:r>
      <w:r w:rsidRPr="002571F7">
        <w:rPr>
          <w:b/>
          <w:color w:val="000000"/>
        </w:rPr>
        <w:t>“好课可以从学习内容、学习过程和学习感受来看，其标准是动态发展的。”</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从学习内容来看，一节好课，应该是基于课程标准和教材内容、符合学生实际情况的课。从学习结果来看，一节好课，学生除了收获学科知识和技能，更要在学科思想方法上、迁移所学创造性地解决问题的思路和方法上有所进步，也就是人们常说的在“学会”和“会学”上有所进步。</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从学习过程来看，一节好课，如果是教师讲授，基本要求是内容清晰、有条理，表达逻辑严密，情感积极投入，能吸引学生、感染学生；但是，更好的是学生要独立或者合作完成具体的任务，学生是主动学习者，有分析预测、设计方案、动手实践、评价、质疑、表达观点等行为，有一定的思维容量，并可以进一步发展高阶思维能力。</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从学习感受来看，一节好课，是学生听了还想听、不愿意下课的课。学生往往经历了困难，解决了问题，完成了任务，成功的喜悦才会更强烈。</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好课的标准是动态发展的。随着时代的发展，学科教育的目标从基础知识和基本技能发展到三维目标，再发展到学科核心素养，发生了很大的变化，好课的标准也就随之变化了。</w:t>
      </w:r>
    </w:p>
    <w:p w:rsidR="002571F7" w:rsidRPr="002571F7" w:rsidRDefault="002571F7" w:rsidP="002571F7">
      <w:pPr>
        <w:pStyle w:val="a3"/>
        <w:shd w:val="clear" w:color="auto" w:fill="FFFFFF"/>
        <w:spacing w:before="0" w:beforeAutospacing="0" w:after="0" w:afterAutospacing="0" w:line="480" w:lineRule="atLeast"/>
        <w:ind w:firstLine="480"/>
        <w:rPr>
          <w:b/>
          <w:color w:val="000000"/>
        </w:rPr>
      </w:pPr>
      <w:r w:rsidRPr="002571F7">
        <w:rPr>
          <w:rFonts w:hint="eastAsia"/>
          <w:b/>
          <w:color w:val="000000"/>
        </w:rPr>
        <w:t xml:space="preserve"> </w:t>
      </w:r>
      <w:r w:rsidRPr="002571F7">
        <w:rPr>
          <w:b/>
          <w:color w:val="000000"/>
        </w:rPr>
        <w:t>“好课的着眼点是发展学生面向未来的素养。”</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教育要面向学生的未来，而不是我们的过去。教师用已有经验上课，但着眼点应该是学生的未来。在经济全球化、科技迅猛发展、文化多元交流的时代，跨界创新成为未来世界的特征。因此，现在学生在获得学科关键能力的基础上，更加需要全球胜任力、数字读写能力等跨学科能力，更加需要懂得理解和尊重、具备坚毅的性格、敢于承担责任、在困境中能够积极努力想办法、能够不断地创造新价值。</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强调让学生学会学习，就是要深化学生对学习本身的认识和理解，使学生拥有自己的学习策略，能够调控自己的学习，特别是有体悟、善于反思地学习，并根据学习诊断和反馈改进自己的学习能力。</w:t>
      </w:r>
    </w:p>
    <w:p w:rsidR="002571F7" w:rsidRPr="002571F7" w:rsidRDefault="002571F7" w:rsidP="002571F7">
      <w:pPr>
        <w:pStyle w:val="a3"/>
        <w:shd w:val="clear" w:color="auto" w:fill="FFFFFF"/>
        <w:spacing w:before="0" w:beforeAutospacing="0" w:after="0" w:afterAutospacing="0" w:line="480" w:lineRule="atLeast"/>
        <w:ind w:firstLine="480"/>
        <w:rPr>
          <w:b/>
          <w:color w:val="000000"/>
        </w:rPr>
      </w:pPr>
      <w:r w:rsidRPr="002571F7">
        <w:rPr>
          <w:b/>
          <w:color w:val="000000"/>
        </w:rPr>
        <w:lastRenderedPageBreak/>
        <w:t>“怎样的好课才能超越今天面向未来？”</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首先，让学生有自主实践的机会。学生只有在活动中才能积累活动经验，因此，应多给学生获取直接经验和体悟的机会。设计学习活动时，要从学生收获的角度来设计学习任务和学习方式。用学习资源形成好的挑战性任务，促成学生的理性思考、动手实践、成果展示；以证据支持假设来帮助学生体会科学本质和学科思想方法；用具有单元学习特征的、长周期的、校内校外相结合的实践，突破课时学习的限制、打破教室学习的边界；用技术提供大数据反馈，帮助学生改进学习。</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再如，教师引导学生通过陌生知识的“现场学习”来解决问题，这就要求教师在备课时增加视角，从学科思想方法的角度思考教学内容：每个单元的核心概念（知识）是什么？概念的内涵是什么？意义和价值是什么？背后的思考是什么？概念和其他概念之间关联的逻辑是什么？需要什么类型的学习实践？</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其次，让学生有学以致用的机会。要根据不同内容的特点、学习目标，提供多样化的学习方式供学生选择。学以致用是一种重要的策略，关注应用性实践，需要给学生面向真实情境的学以致用的机会，将方案和创意实现并表现出来。</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在这样的学习中，学生常常会遇到困难，但是解决困难的经历和结果往往可以激发学生学习的动机，使其想象力得到发展，增加了解决问题的视角，增进了彼此的理解，特别是提高了解决复杂的、不确定性、有冲突的真实问题的能力，有利于唤醒每个学生身上隐藏的智慧，使其获得超越学科的面向未来的素养。</w:t>
      </w:r>
    </w:p>
    <w:p w:rsidR="002571F7" w:rsidRPr="002571F7" w:rsidRDefault="002571F7" w:rsidP="002571F7">
      <w:pPr>
        <w:pStyle w:val="a3"/>
        <w:shd w:val="clear" w:color="auto" w:fill="FFFFFF"/>
        <w:spacing w:before="0" w:beforeAutospacing="0" w:after="0" w:afterAutospacing="0" w:line="480" w:lineRule="atLeast"/>
        <w:ind w:firstLine="480"/>
        <w:rPr>
          <w:b/>
          <w:color w:val="000000"/>
        </w:rPr>
      </w:pPr>
      <w:r w:rsidRPr="002571F7">
        <w:rPr>
          <w:b/>
          <w:color w:val="000000"/>
        </w:rPr>
        <w:t xml:space="preserve"> “好课需要好的学习设计和实施。”</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一是要有好的情境素材。将学习内容和真实生活关联起来，能造成认知冲突，挑战学生的认识角度。凡是针对学生认识障碍、需要理清认识思路的素材都是好的素材。</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二是要有好的驱动任务。教师要能够设计出有价值的学习任务——为什么？怎么办？思路性、关系性的任务是好的任务。</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三是要有好的学习活动。思考、研讨、探究，概括、分析、解释，预测、设计、评价，建构模型等，凡是有利于学生主动、深度参与课堂的活动都是好的学习活动。</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lastRenderedPageBreak/>
        <w:t>四是要有好的教师行为。连续追问、证据反驳、思路外显、教练指导、搭设支架、引导启发、对认识方式评价、模型化，这些行为有利于学生深度参与学习，有利于兼顾学生的个性差异和发展需求，是好的教师行为。</w:t>
      </w:r>
    </w:p>
    <w:p w:rsidR="002571F7" w:rsidRPr="002571F7" w:rsidRDefault="002571F7" w:rsidP="002571F7">
      <w:pPr>
        <w:pStyle w:val="a3"/>
        <w:shd w:val="clear" w:color="auto" w:fill="FFFFFF"/>
        <w:spacing w:before="0" w:beforeAutospacing="0" w:after="0" w:afterAutospacing="0" w:line="480" w:lineRule="atLeast"/>
        <w:ind w:firstLine="480"/>
        <w:rPr>
          <w:b/>
          <w:color w:val="000000"/>
        </w:rPr>
      </w:pPr>
      <w:r w:rsidRPr="002571F7">
        <w:rPr>
          <w:b/>
          <w:color w:val="000000"/>
        </w:rPr>
        <w:t xml:space="preserve"> “教研共同体可以帮助教师上好课。”</w:t>
      </w:r>
    </w:p>
    <w:p w:rsidR="002571F7" w:rsidRPr="002571F7" w:rsidRDefault="002571F7" w:rsidP="002571F7">
      <w:pPr>
        <w:pStyle w:val="a3"/>
        <w:shd w:val="clear" w:color="auto" w:fill="FFFFFF"/>
        <w:spacing w:before="0" w:beforeAutospacing="0" w:after="0" w:afterAutospacing="0" w:line="480" w:lineRule="atLeast"/>
        <w:ind w:firstLine="480"/>
        <w:rPr>
          <w:color w:val="000000"/>
        </w:rPr>
      </w:pPr>
      <w:r w:rsidRPr="002571F7">
        <w:rPr>
          <w:color w:val="000000"/>
        </w:rPr>
        <w:t>教研共同体是一个专业的学习共同体、实践共同体，是以教学实践性问题的解决为导向，强调教师彼此深度互动、教与</w:t>
      </w:r>
      <w:proofErr w:type="gramStart"/>
      <w:r w:rsidRPr="002571F7">
        <w:rPr>
          <w:color w:val="000000"/>
        </w:rPr>
        <w:t>研</w:t>
      </w:r>
      <w:proofErr w:type="gramEnd"/>
      <w:r w:rsidRPr="002571F7">
        <w:rPr>
          <w:color w:val="000000"/>
        </w:rPr>
        <w:t>交替进行、教师教学能力不断提升的学习团队。</w:t>
      </w:r>
    </w:p>
    <w:p w:rsidR="002571F7" w:rsidRPr="00A26349" w:rsidRDefault="002571F7" w:rsidP="00A26349">
      <w:pPr>
        <w:pStyle w:val="a3"/>
        <w:shd w:val="clear" w:color="auto" w:fill="FFFFFF"/>
        <w:spacing w:before="0" w:beforeAutospacing="0" w:after="0" w:afterAutospacing="0" w:line="480" w:lineRule="atLeast"/>
        <w:ind w:firstLine="480"/>
        <w:rPr>
          <w:color w:val="000000"/>
        </w:rPr>
      </w:pPr>
      <w:r w:rsidRPr="002571F7">
        <w:rPr>
          <w:color w:val="000000"/>
        </w:rPr>
        <w:t>教研共同体进行集体性教学改进，在备课时可以从五个要素（目标和内容、素材和情境、问题和任务、活动和指导、反思和改进）对教学设计进行研讨，逐一说明每个要素背后的</w:t>
      </w:r>
      <w:proofErr w:type="gramStart"/>
      <w:r w:rsidRPr="002571F7">
        <w:rPr>
          <w:color w:val="000000"/>
        </w:rPr>
        <w:t>考量</w:t>
      </w:r>
      <w:proofErr w:type="gramEnd"/>
      <w:r w:rsidRPr="002571F7">
        <w:rPr>
          <w:color w:val="000000"/>
        </w:rPr>
        <w:t>，以及学生在学习时可能的表现。在课后，逐一讨论实际情况，并与预期进行比较，从多个维度来评估学生学习的效果，对教师教、学生学的实际表现进行分析。</w:t>
      </w:r>
    </w:p>
    <w:p w:rsidR="00A26349" w:rsidRDefault="00A26349">
      <w:pPr>
        <w:widowControl/>
        <w:jc w:val="left"/>
        <w:rPr>
          <w:rFonts w:ascii="Calibri Light" w:hAnsi="Calibri Light"/>
          <w:b/>
          <w:bCs/>
          <w:sz w:val="32"/>
          <w:szCs w:val="32"/>
        </w:rPr>
      </w:pPr>
      <w:r>
        <w:br w:type="page"/>
      </w:r>
    </w:p>
    <w:p w:rsidR="00756880" w:rsidRDefault="00756880" w:rsidP="00756880">
      <w:pPr>
        <w:pStyle w:val="a9"/>
      </w:pPr>
      <w:bookmarkStart w:id="3" w:name="_Toc4052706"/>
      <w:r w:rsidRPr="00756880">
        <w:rPr>
          <w:rFonts w:hint="eastAsia"/>
        </w:rPr>
        <w:lastRenderedPageBreak/>
        <w:t>政府工作报告十处增补内容背后的教改信号</w:t>
      </w:r>
      <w:bookmarkEnd w:id="3"/>
    </w:p>
    <w:p w:rsidR="00756880" w:rsidRPr="00756880" w:rsidRDefault="00756880" w:rsidP="00756880">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Pr>
          <w:rFonts w:ascii="宋体" w:hAnsi="宋体" w:cs="宋体" w:hint="eastAsia"/>
          <w:kern w:val="0"/>
          <w:sz w:val="24"/>
        </w:rPr>
        <w:t>中国教育报</w:t>
      </w:r>
      <w:r w:rsidRPr="00614A09">
        <w:rPr>
          <w:rFonts w:ascii="宋体" w:hAnsi="宋体" w:cs="宋体" w:hint="eastAsia"/>
          <w:kern w:val="0"/>
          <w:sz w:val="24"/>
        </w:rPr>
        <w:t>》</w:t>
      </w:r>
      <w:r>
        <w:rPr>
          <w:rFonts w:ascii="宋体" w:hAnsi="宋体" w:cs="宋体" w:hint="eastAsia"/>
          <w:kern w:val="0"/>
          <w:sz w:val="24"/>
        </w:rPr>
        <w:t xml:space="preserve">  </w:t>
      </w:r>
      <w:r>
        <w:rPr>
          <w:rFonts w:ascii="宋体" w:hAnsi="宋体" w:cs="宋体"/>
          <w:kern w:val="0"/>
          <w:sz w:val="24"/>
        </w:rPr>
        <w:t>2019</w:t>
      </w:r>
      <w:r w:rsidRPr="00614A09">
        <w:rPr>
          <w:rFonts w:ascii="宋体" w:hAnsi="宋体" w:cs="宋体" w:hint="eastAsia"/>
          <w:kern w:val="0"/>
          <w:sz w:val="24"/>
        </w:rPr>
        <w:t>年</w:t>
      </w:r>
      <w:r>
        <w:rPr>
          <w:rFonts w:ascii="宋体" w:hAnsi="宋体" w:cs="宋体"/>
          <w:kern w:val="0"/>
          <w:sz w:val="24"/>
        </w:rPr>
        <w:t>03</w:t>
      </w:r>
      <w:r>
        <w:rPr>
          <w:rFonts w:ascii="宋体" w:hAnsi="宋体" w:cs="宋体" w:hint="eastAsia"/>
          <w:kern w:val="0"/>
          <w:sz w:val="24"/>
        </w:rPr>
        <w:t>月</w:t>
      </w:r>
      <w:r>
        <w:rPr>
          <w:rFonts w:ascii="宋体" w:hAnsi="宋体" w:cs="宋体"/>
          <w:kern w:val="0"/>
          <w:sz w:val="24"/>
        </w:rPr>
        <w:t>17</w:t>
      </w:r>
      <w:r>
        <w:rPr>
          <w:rFonts w:ascii="宋体" w:hAnsi="宋体" w:cs="宋体" w:hint="eastAsia"/>
          <w:kern w:val="0"/>
          <w:sz w:val="24"/>
        </w:rPr>
        <w:t xml:space="preserve">日 </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根据出席十三届全国人大二次会议代表审议及全国政协十三届二次会议委员讨论提出的意见和建议，3月16日发布的《政府工作报告》，</w:t>
      </w:r>
      <w:r w:rsidRPr="00756880">
        <w:rPr>
          <w:rFonts w:hint="eastAsia"/>
          <w:b/>
          <w:color w:val="000000"/>
        </w:rPr>
        <w:t>国务院共修改充实了83处。其中，关于教育的内容，共增补了10处表述。</w:t>
      </w:r>
      <w:r w:rsidRPr="0040142D">
        <w:rPr>
          <w:rFonts w:hint="eastAsia"/>
          <w:color w:val="000000"/>
        </w:rPr>
        <w:t>这些修改背后，到底隐含怎样的政策含义？中国教育报记者就此采访了全国人大常委会委员、湖北省人大常委会副主任、华中师范大学教授周洪宇和全国人大代表、安徽省政府教育</w:t>
      </w:r>
      <w:proofErr w:type="gramStart"/>
      <w:r w:rsidRPr="0040142D">
        <w:rPr>
          <w:rFonts w:hint="eastAsia"/>
          <w:color w:val="000000"/>
        </w:rPr>
        <w:t>督导办</w:t>
      </w:r>
      <w:proofErr w:type="gramEnd"/>
      <w:r w:rsidRPr="0040142D">
        <w:rPr>
          <w:rFonts w:hint="eastAsia"/>
          <w:color w:val="000000"/>
        </w:rPr>
        <w:t>主任杨善竑，进行逐一解读。</w:t>
      </w:r>
    </w:p>
    <w:p w:rsidR="00756880" w:rsidRPr="00756880" w:rsidRDefault="00756880" w:rsidP="00756880">
      <w:pPr>
        <w:pStyle w:val="a3"/>
        <w:shd w:val="clear" w:color="auto" w:fill="FFFFFF"/>
        <w:spacing w:before="0" w:beforeAutospacing="0" w:after="0" w:afterAutospacing="0" w:line="480" w:lineRule="atLeast"/>
        <w:ind w:firstLine="480"/>
        <w:rPr>
          <w:b/>
          <w:color w:val="000000"/>
        </w:rPr>
      </w:pPr>
      <w:r w:rsidRPr="00756880">
        <w:rPr>
          <w:rFonts w:hint="eastAsia"/>
          <w:b/>
          <w:color w:val="000000"/>
        </w:rPr>
        <w:t>有关教育表述的篇幅，为近年之最</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周洪宇分析，从篇幅上来看，今年政府工作报告最大的特点，就是把“职业教育”从“教育”部分中单列出来，放到“就业”部分来谈。</w:t>
      </w:r>
    </w:p>
    <w:p w:rsidR="00756880" w:rsidRDefault="00756880" w:rsidP="00756880">
      <w:pPr>
        <w:pStyle w:val="a3"/>
        <w:shd w:val="clear" w:color="auto" w:fill="FFFFFF"/>
        <w:spacing w:before="0" w:beforeAutospacing="0" w:after="0" w:afterAutospacing="0" w:line="480" w:lineRule="atLeast"/>
        <w:ind w:firstLine="480"/>
        <w:rPr>
          <w:b/>
          <w:color w:val="000000"/>
        </w:rPr>
      </w:pPr>
      <w:r w:rsidRPr="0040142D">
        <w:rPr>
          <w:rFonts w:hint="eastAsia"/>
          <w:color w:val="000000"/>
        </w:rPr>
        <w:t>在周洪宇看来，今年政府工作报告“教育”部分给他的整体感受，是在“发展更加公平更有质量的教育”提法上，较去年新增了两个“更”字，</w:t>
      </w:r>
      <w:r w:rsidRPr="00756880">
        <w:rPr>
          <w:rFonts w:hint="eastAsia"/>
          <w:b/>
          <w:color w:val="000000"/>
        </w:rPr>
        <w:t>这意味着，现阶段国家、老百姓对于教育质量和公平的要求更高，心情更迫切。</w:t>
      </w:r>
    </w:p>
    <w:p w:rsidR="00756880" w:rsidRDefault="00756880" w:rsidP="00756880">
      <w:pPr>
        <w:pStyle w:val="a3"/>
        <w:shd w:val="clear" w:color="auto" w:fill="FFFFFF"/>
        <w:spacing w:before="0" w:beforeAutospacing="0" w:after="0" w:afterAutospacing="0" w:line="480" w:lineRule="atLeast"/>
        <w:ind w:firstLine="480"/>
        <w:rPr>
          <w:color w:val="000000"/>
        </w:rPr>
      </w:pPr>
      <w:r>
        <w:rPr>
          <w:rFonts w:ascii="Arial" w:hAnsi="Arial" w:cs="Arial"/>
          <w:color w:val="191919"/>
          <w:bdr w:val="none" w:sz="0" w:space="0" w:color="auto" w:frame="1"/>
          <w:shd w:val="clear" w:color="auto" w:fill="FFFFFF"/>
        </w:rPr>
        <w:t>此外，今年的政府工作报告除增补</w:t>
      </w:r>
      <w:r>
        <w:rPr>
          <w:rFonts w:ascii="Arial" w:hAnsi="Arial" w:cs="Arial"/>
          <w:color w:val="191919"/>
          <w:bdr w:val="none" w:sz="0" w:space="0" w:color="auto" w:frame="1"/>
          <w:shd w:val="clear" w:color="auto" w:fill="FFFFFF"/>
        </w:rPr>
        <w:t>8</w:t>
      </w:r>
      <w:r>
        <w:rPr>
          <w:rFonts w:ascii="Arial" w:hAnsi="Arial" w:cs="Arial"/>
          <w:color w:val="191919"/>
          <w:bdr w:val="none" w:sz="0" w:space="0" w:color="auto" w:frame="1"/>
          <w:shd w:val="clear" w:color="auto" w:fill="FFFFFF"/>
        </w:rPr>
        <w:t>处教育内容外，还新增两处与教育密切相关的内容：</w:t>
      </w:r>
      <w:r w:rsidRPr="00736675">
        <w:rPr>
          <w:rStyle w:val="ab"/>
          <w:rFonts w:ascii="Arial" w:hAnsi="Arial" w:cs="Arial"/>
          <w:b w:val="0"/>
          <w:color w:val="191919"/>
          <w:bdr w:val="none" w:sz="0" w:space="0" w:color="auto" w:frame="1"/>
          <w:shd w:val="clear" w:color="auto" w:fill="FFFFFF"/>
        </w:rPr>
        <w:t>在</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保障基本医疗卫生服务</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部分，增补了</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加强健康教育和健康管理</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；在</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丰富人民群众精神文化生活</w:t>
      </w:r>
      <w:r w:rsidRPr="00736675">
        <w:rPr>
          <w:rStyle w:val="ab"/>
          <w:rFonts w:ascii="Arial" w:hAnsi="Arial" w:cs="Arial"/>
          <w:b w:val="0"/>
          <w:color w:val="191919"/>
          <w:bdr w:val="none" w:sz="0" w:space="0" w:color="auto" w:frame="1"/>
          <w:shd w:val="clear" w:color="auto" w:fill="FFFFFF"/>
        </w:rPr>
        <w:t>”</w:t>
      </w:r>
      <w:r w:rsidRPr="00736675">
        <w:rPr>
          <w:rStyle w:val="ab"/>
          <w:rFonts w:ascii="Arial" w:hAnsi="Arial" w:cs="Arial"/>
          <w:b w:val="0"/>
          <w:color w:val="191919"/>
          <w:bdr w:val="none" w:sz="0" w:space="0" w:color="auto" w:frame="1"/>
          <w:shd w:val="clear" w:color="auto" w:fill="FFFFFF"/>
        </w:rPr>
        <w:t>部分，</w:t>
      </w:r>
      <w:r>
        <w:rPr>
          <w:rStyle w:val="ab"/>
          <w:rFonts w:ascii="Arial" w:hAnsi="Arial" w:cs="Arial"/>
          <w:color w:val="191919"/>
          <w:bdr w:val="none" w:sz="0" w:space="0" w:color="auto" w:frame="1"/>
          <w:shd w:val="clear" w:color="auto" w:fill="FFFFFF"/>
        </w:rPr>
        <w:t>增补了</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倡导全民阅读，推进学习型社会建设</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 xml:space="preserve">。　</w:t>
      </w:r>
    </w:p>
    <w:p w:rsidR="00756880" w:rsidRDefault="00756880" w:rsidP="00756880">
      <w:pPr>
        <w:pStyle w:val="a3"/>
        <w:shd w:val="clear" w:color="auto" w:fill="FFFFFF"/>
        <w:spacing w:before="0" w:beforeAutospacing="0" w:after="0" w:afterAutospacing="0" w:line="480" w:lineRule="atLeast"/>
        <w:ind w:firstLine="480"/>
        <w:rPr>
          <w:color w:val="000000"/>
        </w:rPr>
      </w:pPr>
      <w:r w:rsidRPr="00756880">
        <w:rPr>
          <w:rFonts w:hint="eastAsia"/>
          <w:color w:val="000000"/>
        </w:rPr>
        <w:t>针对“短板”，职业教育部分增补3处</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职业教育今年很热。在审议政府工作报告时，代表们对职业教育有很多讨论。”周洪宇说，李克强总理在政府工作报告中明确提出，加快发展现代职业教育，既有利于缓解当前就业压力，也是解决高技能人才短缺的战略之举。这个提法，相当于把职业教育摆到了关乎产业转型升级的战略地位，彰显了党和政府推进产业转型升级的决心。</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对照公布的政府工作报告，记者发现，</w:t>
      </w:r>
      <w:r w:rsidRPr="00736675">
        <w:rPr>
          <w:rFonts w:hint="eastAsia"/>
          <w:b/>
          <w:color w:val="000000"/>
        </w:rPr>
        <w:t>“职业教育”部分的第一处增补内容是在政府工作报告草案“改革高职院校办学体制”后，增补了“加强师资队伍建设”。</w:t>
      </w:r>
      <w:r w:rsidRPr="0040142D">
        <w:rPr>
          <w:rFonts w:hint="eastAsia"/>
          <w:color w:val="000000"/>
        </w:rPr>
        <w:t>为什么增补这处内容？周洪宇认为，这是将教师队伍建设作为扩招100万</w:t>
      </w:r>
      <w:r w:rsidRPr="0040142D">
        <w:rPr>
          <w:rFonts w:hint="eastAsia"/>
          <w:color w:val="000000"/>
        </w:rPr>
        <w:lastRenderedPageBreak/>
        <w:t>人的一个前置条件。意思是说，如果只扩招，不注重从社会和企业引进技能型教师、培养“双师型”教师，高职的教育质量就难以保障。</w:t>
      </w:r>
    </w:p>
    <w:p w:rsidR="00736675" w:rsidRDefault="00756880" w:rsidP="00756880">
      <w:pPr>
        <w:pStyle w:val="a3"/>
        <w:shd w:val="clear" w:color="auto" w:fill="FFFFFF"/>
        <w:spacing w:before="0" w:beforeAutospacing="0" w:after="0" w:afterAutospacing="0" w:line="480" w:lineRule="atLeast"/>
        <w:ind w:firstLine="480"/>
        <w:rPr>
          <w:b/>
          <w:color w:val="000000"/>
        </w:rPr>
      </w:pPr>
      <w:r w:rsidRPr="0040142D">
        <w:rPr>
          <w:rFonts w:hint="eastAsia"/>
          <w:color w:val="000000"/>
        </w:rPr>
        <w:t>紧接着，</w:t>
      </w:r>
      <w:r w:rsidRPr="00736675">
        <w:rPr>
          <w:rFonts w:hint="eastAsia"/>
          <w:b/>
          <w:color w:val="000000"/>
        </w:rPr>
        <w:t>政府工作报告在草案的“中央财政大幅增加对高职院校的投入”前，又增补了一句“引导一批普通本科高校转为应用型大学”。</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对这处增补，周洪宇说，政府工作报告草案原来的提法，都是指向高职院校的，忽视了还有一批四年</w:t>
      </w:r>
      <w:proofErr w:type="gramStart"/>
      <w:r w:rsidRPr="0040142D">
        <w:rPr>
          <w:rFonts w:hint="eastAsia"/>
          <w:color w:val="000000"/>
        </w:rPr>
        <w:t>制地方</w:t>
      </w:r>
      <w:proofErr w:type="gramEnd"/>
      <w:r w:rsidRPr="0040142D">
        <w:rPr>
          <w:rFonts w:hint="eastAsia"/>
          <w:color w:val="000000"/>
        </w:rPr>
        <w:t>普通本科高校也能承担应用型人才的培养。</w:t>
      </w:r>
      <w:r w:rsidRPr="00736675">
        <w:rPr>
          <w:rFonts w:hint="eastAsia"/>
          <w:b/>
          <w:color w:val="000000"/>
        </w:rPr>
        <w:t>其背后的信号，一方面是明确了地方普通院校也可通过转为应用型本科大学，承担扩招任务；另一方面明确了今后的职业教育，既包括三年制的高职，也包括四年制的应用型本科大学，甚至还有少数高层次技能型创新型硕士、博士教育。</w:t>
      </w:r>
      <w:r>
        <w:rPr>
          <w:rFonts w:hint="eastAsia"/>
          <w:color w:val="000000"/>
        </w:rPr>
        <w:t xml:space="preserve"> </w:t>
      </w:r>
    </w:p>
    <w:p w:rsidR="00736675" w:rsidRDefault="00756880" w:rsidP="00756880">
      <w:pPr>
        <w:pStyle w:val="a3"/>
        <w:shd w:val="clear" w:color="auto" w:fill="FFFFFF"/>
        <w:spacing w:before="0" w:beforeAutospacing="0" w:after="0" w:afterAutospacing="0" w:line="480" w:lineRule="atLeast"/>
        <w:ind w:firstLine="480"/>
        <w:rPr>
          <w:b/>
          <w:color w:val="000000"/>
        </w:rPr>
      </w:pPr>
      <w:r w:rsidRPr="0040142D">
        <w:rPr>
          <w:rFonts w:hint="eastAsia"/>
          <w:color w:val="000000"/>
        </w:rPr>
        <w:t>一直以来，实训基地建设是职业教育的主要“短板”。今年的政府工作报告对此格外关注。政府工作报告在草案</w:t>
      </w:r>
      <w:r w:rsidRPr="00736675">
        <w:rPr>
          <w:rFonts w:hint="eastAsia"/>
          <w:b/>
          <w:color w:val="000000"/>
        </w:rPr>
        <w:t>“支持企业和社会力量兴办职业教育”之后，增补了一句“加快产教融合实训基地建设”。这也是“职业教育”部分的第三处增补。</w:t>
      </w:r>
    </w:p>
    <w:p w:rsidR="00756880" w:rsidRDefault="00756880" w:rsidP="00756880">
      <w:pPr>
        <w:pStyle w:val="a3"/>
        <w:shd w:val="clear" w:color="auto" w:fill="FFFFFF"/>
        <w:spacing w:before="0" w:beforeAutospacing="0" w:after="0" w:afterAutospacing="0" w:line="480" w:lineRule="atLeast"/>
        <w:ind w:firstLine="480"/>
        <w:rPr>
          <w:color w:val="000000"/>
        </w:rPr>
      </w:pPr>
      <w:r w:rsidRPr="0040142D">
        <w:rPr>
          <w:rFonts w:hint="eastAsia"/>
          <w:color w:val="000000"/>
        </w:rPr>
        <w:t>“这处增补，回答了企业和社会力量怎样参与兴办职业教育的问题。”周洪宇认为，它告诉企业和社会力量，要想兴办职业教育，可通过与学校合办实训基地，也可合作把实训基地办在企业或学校。“这处增补的针对性非常强。职业教育的本质要求，需要理论结合实际，和产业结合，把论文写在车间、写在大地上，黑板上种不出稻谷。而过去，我们在发展职业教育时，每所学校都建实训基地，既没有足够的资金，也没这个必要，完全可以通过机制体制改革，充分利用企业资源，把企业和社会资源变为师生的实训基地。这样，既可补齐职业教育发展‘短板’，也有利于培养高质量、上手快的实用型人才，实现学生充分、高质量就业。”</w:t>
      </w:r>
      <w:r>
        <w:rPr>
          <w:rFonts w:hint="eastAsia"/>
          <w:color w:val="000000"/>
        </w:rPr>
        <w:t xml:space="preserve"> </w:t>
      </w:r>
    </w:p>
    <w:p w:rsidR="008A0A98" w:rsidRDefault="00756880" w:rsidP="008A0A98">
      <w:pPr>
        <w:pStyle w:val="a3"/>
        <w:shd w:val="clear" w:color="auto" w:fill="FFFFFF"/>
        <w:spacing w:before="0" w:beforeAutospacing="0" w:after="0" w:afterAutospacing="0" w:line="480" w:lineRule="atLeast"/>
        <w:ind w:firstLine="480"/>
        <w:rPr>
          <w:color w:val="000000"/>
        </w:rPr>
      </w:pPr>
      <w:r w:rsidRPr="0040142D">
        <w:rPr>
          <w:rFonts w:hint="eastAsia"/>
          <w:color w:val="000000"/>
        </w:rPr>
        <w:t>近年来，民办教育发展迅速，代表们也给予了充分关注。</w:t>
      </w:r>
      <w:r w:rsidRPr="00736675">
        <w:rPr>
          <w:rFonts w:hint="eastAsia"/>
          <w:b/>
          <w:color w:val="000000"/>
        </w:rPr>
        <w:t>政府工作报告在草案“办好民族教育、特殊教育、继续教育”之后，增补了一句“依法支持民办教育发展”。</w:t>
      </w:r>
      <w:r w:rsidRPr="0040142D">
        <w:rPr>
          <w:rFonts w:hint="eastAsia"/>
          <w:color w:val="000000"/>
        </w:rPr>
        <w:t>“这处增补，给民办教育界吃了一颗‘定心丸’。”周洪宇说，前不久，国家提出要鼓励大力发展公益普惠性幼儿园，提高学前教育资源供给，缓解入园难、入园贵。但是，一些地方在政策执行时出现了一味追求公办园的高占</w:t>
      </w:r>
      <w:r w:rsidRPr="0040142D">
        <w:rPr>
          <w:rFonts w:hint="eastAsia"/>
          <w:color w:val="000000"/>
        </w:rPr>
        <w:lastRenderedPageBreak/>
        <w:t>比，给民办幼儿园带来了一定的恐慌。“把这句话加进来，不仅可进一步扩大学前教育资源的供给，而且积极回应了民办教育界的期待。”</w:t>
      </w:r>
    </w:p>
    <w:p w:rsidR="00756880" w:rsidRDefault="008A0A98" w:rsidP="008A0A98">
      <w:pPr>
        <w:pStyle w:val="a3"/>
        <w:shd w:val="clear" w:color="auto" w:fill="FFFFFF"/>
        <w:spacing w:before="0" w:beforeAutospacing="0" w:after="0" w:afterAutospacing="0" w:line="480" w:lineRule="atLeast"/>
        <w:ind w:firstLine="480"/>
        <w:rPr>
          <w:rStyle w:val="ab"/>
          <w:rFonts w:ascii="Arial" w:hAnsi="Arial" w:cs="Arial"/>
          <w:color w:val="191919"/>
          <w:bdr w:val="none" w:sz="0" w:space="0" w:color="auto" w:frame="1"/>
          <w:shd w:val="clear" w:color="auto" w:fill="FFFFFF"/>
        </w:rPr>
      </w:pPr>
      <w:r>
        <w:rPr>
          <w:rFonts w:ascii="Arial" w:hAnsi="Arial" w:cs="Arial"/>
          <w:color w:val="191919"/>
          <w:bdr w:val="none" w:sz="0" w:space="0" w:color="auto" w:frame="1"/>
          <w:shd w:val="clear" w:color="auto" w:fill="FFFFFF"/>
        </w:rPr>
        <w:t>近两年，</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双一流</w:t>
      </w:r>
      <w:r>
        <w:rPr>
          <w:rFonts w:ascii="Arial" w:hAnsi="Arial" w:cs="Arial"/>
          <w:color w:val="191919"/>
          <w:bdr w:val="none" w:sz="0" w:space="0" w:color="auto" w:frame="1"/>
          <w:shd w:val="clear" w:color="auto" w:fill="FFFFFF"/>
        </w:rPr>
        <w:t>”</w:t>
      </w:r>
      <w:r>
        <w:rPr>
          <w:rFonts w:ascii="Arial" w:hAnsi="Arial" w:cs="Arial"/>
          <w:color w:val="191919"/>
          <w:bdr w:val="none" w:sz="0" w:space="0" w:color="auto" w:frame="1"/>
          <w:shd w:val="clear" w:color="auto" w:fill="FFFFFF"/>
        </w:rPr>
        <w:t>建设，作为党中央、国务院提升中国高等教育综合实力和国际竞争力的一项重大战略决策，受到社会各界的广泛关注。今年的政府工作报告，</w:t>
      </w:r>
      <w:r>
        <w:rPr>
          <w:rStyle w:val="ab"/>
          <w:rFonts w:ascii="Arial" w:hAnsi="Arial" w:cs="Arial"/>
          <w:color w:val="191919"/>
          <w:bdr w:val="none" w:sz="0" w:space="0" w:color="auto" w:frame="1"/>
          <w:shd w:val="clear" w:color="auto" w:fill="FFFFFF"/>
        </w:rPr>
        <w:t>在关注</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双一流</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建设外，还在草案</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推进一流大学和一流学科建设</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之后，增补了</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支持中西部建设有特色、高水平大学</w:t>
      </w:r>
      <w:r>
        <w:rPr>
          <w:rStyle w:val="ab"/>
          <w:rFonts w:ascii="Arial" w:hAnsi="Arial" w:cs="Arial"/>
          <w:color w:val="191919"/>
          <w:bdr w:val="none" w:sz="0" w:space="0" w:color="auto" w:frame="1"/>
          <w:shd w:val="clear" w:color="auto" w:fill="FFFFFF"/>
        </w:rPr>
        <w:t>”</w:t>
      </w:r>
      <w:r>
        <w:rPr>
          <w:rStyle w:val="ab"/>
          <w:rFonts w:ascii="Arial" w:hAnsi="Arial" w:cs="Arial"/>
          <w:color w:val="191919"/>
          <w:bdr w:val="none" w:sz="0" w:space="0" w:color="auto" w:frame="1"/>
          <w:shd w:val="clear" w:color="auto" w:fill="FFFFFF"/>
        </w:rPr>
        <w:t>。</w:t>
      </w:r>
    </w:p>
    <w:p w:rsidR="00A26349" w:rsidRDefault="00A26349">
      <w:pPr>
        <w:widowControl/>
        <w:jc w:val="left"/>
        <w:rPr>
          <w:rFonts w:ascii="Calibri Light" w:hAnsi="Calibri Light"/>
          <w:b/>
          <w:bCs/>
          <w:sz w:val="32"/>
          <w:szCs w:val="32"/>
        </w:rPr>
      </w:pPr>
      <w:r>
        <w:br w:type="page"/>
      </w:r>
    </w:p>
    <w:p w:rsidR="007F7CBC" w:rsidRPr="00A26349" w:rsidRDefault="007F7CBC" w:rsidP="00A26349">
      <w:pPr>
        <w:pStyle w:val="a9"/>
      </w:pPr>
      <w:bookmarkStart w:id="4" w:name="_Toc4052707"/>
      <w:r w:rsidRPr="00983501">
        <w:rPr>
          <w:rFonts w:hint="eastAsia"/>
        </w:rPr>
        <w:lastRenderedPageBreak/>
        <w:t>构建“以本为本”学风建设新体系</w:t>
      </w:r>
      <w:bookmarkEnd w:id="4"/>
    </w:p>
    <w:p w:rsidR="007F7CBC" w:rsidRDefault="007F7CBC" w:rsidP="007F7CBC">
      <w:pPr>
        <w:shd w:val="clear" w:color="auto" w:fill="FFFFFF"/>
        <w:spacing w:afterLines="50" w:after="156" w:line="360" w:lineRule="auto"/>
        <w:jc w:val="center"/>
      </w:pPr>
      <w:r w:rsidRPr="007F7CBC">
        <w:rPr>
          <w:rFonts w:ascii="宋体" w:hAnsi="宋体" w:cs="宋体" w:hint="eastAsia"/>
          <w:kern w:val="0"/>
          <w:sz w:val="24"/>
        </w:rPr>
        <w:t>摘自：《中国教育报》  2019年03月04日  作者:范九伦</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党的十八大以来，在习近平新时代中国特色社会主义思想指引下，围绕培养什么人、怎样培养人、为谁培养人这一根本问题，我们党在实践中不断深化对教育事业规律性的认识，提出一系列新理念新思想新观点。面对新时代本科教育新要求，西安邮电大学积极响应，深入学习贯彻全国教育大会和新时代全国高等学校本科教育工作会议精神，坚持“以本为本”，推进“四个回归”，重视本科教育工作，注重顶层设计。</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t>构建“乐学—动力”体系</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培养学生良好的学习习惯，激发学生学习动力。学校坚持在大</w:t>
      </w:r>
      <w:proofErr w:type="gramStart"/>
      <w:r w:rsidRPr="00672994">
        <w:rPr>
          <w:rFonts w:hint="eastAsia"/>
          <w:color w:val="000000"/>
        </w:rPr>
        <w:t>一</w:t>
      </w:r>
      <w:proofErr w:type="gramEnd"/>
      <w:r w:rsidRPr="00672994">
        <w:rPr>
          <w:rFonts w:hint="eastAsia"/>
          <w:color w:val="000000"/>
        </w:rPr>
        <w:t>新生中开展早、晚自习，帮助学生明确学习目的，培养良好的学习习惯；强化新生入学教育，采用“线上+线下”模式，开发“新生训练营”APP，将新生入学教育前移至入学前，超过80%的新生在新生训练</w:t>
      </w:r>
      <w:proofErr w:type="gramStart"/>
      <w:r w:rsidRPr="00672994">
        <w:rPr>
          <w:rFonts w:hint="eastAsia"/>
          <w:color w:val="000000"/>
        </w:rPr>
        <w:t>营完成</w:t>
      </w:r>
      <w:proofErr w:type="gramEnd"/>
      <w:r w:rsidRPr="00672994">
        <w:rPr>
          <w:rFonts w:hint="eastAsia"/>
          <w:color w:val="000000"/>
        </w:rPr>
        <w:t>校史校情、专业介绍、安全教育与校纪校规网络学习，课程使用量达72万次，受到新生好评。举办“乐学”等学风建设活动，激发学生学习的积极性和主动性，提高学生自主学习能力。</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t>创设“辅学—帮扶”体系</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遵循大学生的成长规律，注重朋辈教育的辐射作用，鼓励学生互促互学。学校通过开设少数民族学生高等数学、大学英语等基础课程辅导班，邀请专业教师、高年级优秀学长为民族学生辅导基础课程。举办“学业帮扶”“学业预警”“百名先进</w:t>
      </w:r>
      <w:proofErr w:type="gramStart"/>
      <w:r w:rsidRPr="00672994">
        <w:rPr>
          <w:rFonts w:hint="eastAsia"/>
          <w:color w:val="000000"/>
        </w:rPr>
        <w:t>进</w:t>
      </w:r>
      <w:proofErr w:type="gramEnd"/>
      <w:r w:rsidRPr="00672994">
        <w:rPr>
          <w:rFonts w:hint="eastAsia"/>
          <w:color w:val="000000"/>
        </w:rPr>
        <w:t xml:space="preserve">公寓”等团体和个体帮扶活动，帮助学生解决学业困难，提升学业成绩。线上线下相结合，开展“学霸笔记”展示、建立“学风建设”线上接力等活动，为学业困难学生提供多平台、多维度的学业帮扶。 </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t>探索“督学—养成”体系</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加强学生文明养成教育，督促学生做到知行合一，文明自律。成立大学生学风建设督导团，</w:t>
      </w:r>
      <w:proofErr w:type="gramStart"/>
      <w:r w:rsidRPr="00672994">
        <w:rPr>
          <w:rFonts w:hint="eastAsia"/>
          <w:color w:val="000000"/>
        </w:rPr>
        <w:t>安排团学干部</w:t>
      </w:r>
      <w:proofErr w:type="gramEnd"/>
      <w:r w:rsidRPr="00672994">
        <w:rPr>
          <w:rFonts w:hint="eastAsia"/>
          <w:color w:val="000000"/>
        </w:rPr>
        <w:t>带队深入宿舍、教室、班级督促检查，培育优良学风。健全日常管理评价体系，定期召开学风建设推进会、考勤通报、文明创建观摩，建立班级公约、宿舍文明公约等，增强学生自我教育、自我管理和自我服务的能力，教育引导学生文明自律。</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lastRenderedPageBreak/>
        <w:t>打造“优学—创新”体系</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 xml:space="preserve">深化创新创业教育，指导学生创新实践，促进学生成长成才。学校积极打造创新创业教育品牌，举办“创业英雄进校园”“创业论坛”等活动；举办创新创业类研讨交流活动，开展“挑战杯”宣讲会暨经验交流会，鼓励学生参加课外科技竞赛，在科技竞赛中成长、突破，提高创新能力。 </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t>培育“勤学—示范”体系</w:t>
      </w:r>
    </w:p>
    <w:p w:rsidR="00672994" w:rsidRPr="00672994" w:rsidRDefault="00672994" w:rsidP="00672994">
      <w:pPr>
        <w:pStyle w:val="a3"/>
        <w:shd w:val="clear" w:color="auto" w:fill="FFFFFF"/>
        <w:spacing w:before="0" w:beforeAutospacing="0" w:after="0" w:afterAutospacing="0" w:line="480" w:lineRule="atLeast"/>
        <w:ind w:firstLine="480"/>
        <w:rPr>
          <w:color w:val="000000"/>
        </w:rPr>
      </w:pPr>
      <w:r w:rsidRPr="00672994">
        <w:rPr>
          <w:rFonts w:hint="eastAsia"/>
          <w:color w:val="000000"/>
        </w:rPr>
        <w:t>注重发挥典型示范作用，通过榜样表彰展示，分享优秀学子成长经历，激励学子勤奋向上。学校深入开展“你我身边的感动”典型人物颁奖，通过宣传学子自强不息、就业创业、民族团结、学习考研、励志报国、科技创新等方面典型事迹，发挥示范引领作用。举办学习、考研、就业、出国等各</w:t>
      </w:r>
      <w:proofErr w:type="gramStart"/>
      <w:r w:rsidRPr="00672994">
        <w:rPr>
          <w:rFonts w:hint="eastAsia"/>
          <w:color w:val="000000"/>
        </w:rPr>
        <w:t>类经验</w:t>
      </w:r>
      <w:proofErr w:type="gramEnd"/>
      <w:r w:rsidRPr="00672994">
        <w:rPr>
          <w:rFonts w:hint="eastAsia"/>
          <w:color w:val="000000"/>
        </w:rPr>
        <w:t>分享交流会，覆盖全校各学院全体新生，指导帮助新生适应大学生活，明确学习目标。开展学风标兵先进个人评选，组织三好标兵、十佳</w:t>
      </w:r>
      <w:proofErr w:type="gramStart"/>
      <w:r w:rsidRPr="00672994">
        <w:rPr>
          <w:rFonts w:hint="eastAsia"/>
          <w:color w:val="000000"/>
        </w:rPr>
        <w:t>学子事迹</w:t>
      </w:r>
      <w:proofErr w:type="gramEnd"/>
      <w:r w:rsidRPr="00672994">
        <w:rPr>
          <w:rFonts w:hint="eastAsia"/>
          <w:color w:val="000000"/>
        </w:rPr>
        <w:t>校园巡讲，实施“优良学风”班级、先进班级、“柚子之家”文明特色宿舍培育建设，对先进班级和宿舍给予表彰奖励。</w:t>
      </w:r>
    </w:p>
    <w:p w:rsidR="00672994" w:rsidRPr="00672994" w:rsidRDefault="00672994" w:rsidP="00672994">
      <w:pPr>
        <w:pStyle w:val="a3"/>
        <w:shd w:val="clear" w:color="auto" w:fill="FFFFFF"/>
        <w:spacing w:before="0" w:beforeAutospacing="0" w:after="0" w:afterAutospacing="0" w:line="480" w:lineRule="atLeast"/>
        <w:ind w:firstLine="480"/>
        <w:rPr>
          <w:b/>
          <w:color w:val="000000"/>
        </w:rPr>
      </w:pPr>
      <w:r w:rsidRPr="00672994">
        <w:rPr>
          <w:rFonts w:hint="eastAsia"/>
          <w:b/>
          <w:color w:val="000000"/>
        </w:rPr>
        <w:t>布局“导学—相长”体系</w:t>
      </w:r>
    </w:p>
    <w:p w:rsidR="002215F7" w:rsidRPr="00204E44" w:rsidRDefault="00672994" w:rsidP="00A26349">
      <w:pPr>
        <w:pStyle w:val="a3"/>
        <w:shd w:val="clear" w:color="auto" w:fill="FFFFFF"/>
        <w:spacing w:before="0" w:beforeAutospacing="0" w:after="0" w:afterAutospacing="0" w:line="480" w:lineRule="atLeast"/>
        <w:ind w:firstLine="480"/>
        <w:rPr>
          <w:color w:val="000000"/>
        </w:rPr>
      </w:pPr>
      <w:r w:rsidRPr="00672994">
        <w:rPr>
          <w:rFonts w:hint="eastAsia"/>
          <w:color w:val="000000"/>
        </w:rPr>
        <w:t>以教风带学风为主题，引导激励教师潜心教学，教育学生成长成才。坚持教书和育人相统一，坚持言传和身教相统一，坚持潜心问道和关注社会相统一，坚持学术自由和学术规范相统一，引导广大教师以德立身、以德立学、以德施教。学校通过举办“坚持以本为本，推进四个回归”学风建设“师生面对面”育人论坛，邀请校内知名专家学者与学生分享自己的成长经历，用对话促交流、用交流促成长、</w:t>
      </w:r>
      <w:proofErr w:type="gramStart"/>
      <w:r w:rsidRPr="00672994">
        <w:rPr>
          <w:rFonts w:hint="eastAsia"/>
          <w:color w:val="000000"/>
        </w:rPr>
        <w:t>用成长</w:t>
      </w:r>
      <w:proofErr w:type="gramEnd"/>
      <w:r w:rsidRPr="00672994">
        <w:rPr>
          <w:rFonts w:hint="eastAsia"/>
          <w:color w:val="000000"/>
        </w:rPr>
        <w:t>促成才。组织学风建设教师座谈会，征求教师对学风建设意见和建议，进一步优化措施，加强课堂教学管理，提高教学质量，用教风带学风，实现教学相长。</w:t>
      </w:r>
    </w:p>
    <w:p w:rsidR="00A26349" w:rsidRDefault="00A26349">
      <w:pPr>
        <w:widowControl/>
        <w:jc w:val="left"/>
        <w:rPr>
          <w:rFonts w:ascii="Calibri Light" w:hAnsi="Calibri Light"/>
          <w:b/>
          <w:bCs/>
          <w:sz w:val="32"/>
          <w:szCs w:val="32"/>
        </w:rPr>
      </w:pPr>
      <w:r>
        <w:br w:type="page"/>
      </w:r>
    </w:p>
    <w:p w:rsidR="002215F7" w:rsidRPr="002215F7" w:rsidRDefault="002215F7" w:rsidP="002215F7">
      <w:pPr>
        <w:pStyle w:val="a9"/>
      </w:pPr>
      <w:bookmarkStart w:id="5" w:name="_Toc4052708"/>
      <w:r w:rsidRPr="002215F7">
        <w:rPr>
          <w:rFonts w:hint="eastAsia"/>
        </w:rPr>
        <w:lastRenderedPageBreak/>
        <w:t>培育工匠精神，职业院校何为？</w:t>
      </w:r>
      <w:bookmarkEnd w:id="5"/>
    </w:p>
    <w:p w:rsidR="002215F7" w:rsidRPr="002215F7" w:rsidRDefault="002215F7" w:rsidP="002215F7">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Pr>
          <w:rFonts w:ascii="宋体" w:hAnsi="宋体" w:cs="宋体"/>
          <w:kern w:val="0"/>
          <w:sz w:val="24"/>
        </w:rPr>
        <w:t>：</w:t>
      </w:r>
      <w:r>
        <w:rPr>
          <w:rFonts w:ascii="宋体" w:hAnsi="宋体" w:cs="宋体" w:hint="eastAsia"/>
          <w:kern w:val="0"/>
          <w:sz w:val="24"/>
        </w:rPr>
        <w:t>《</w:t>
      </w:r>
      <w:r w:rsidRPr="002215F7">
        <w:rPr>
          <w:rFonts w:ascii="宋体" w:hAnsi="宋体" w:cs="宋体" w:hint="eastAsia"/>
          <w:kern w:val="0"/>
          <w:sz w:val="24"/>
        </w:rPr>
        <w:t>中国教育报</w:t>
      </w:r>
      <w:r>
        <w:rPr>
          <w:rFonts w:ascii="宋体" w:hAnsi="宋体" w:cs="宋体" w:hint="eastAsia"/>
          <w:kern w:val="0"/>
          <w:sz w:val="24"/>
        </w:rPr>
        <w:t xml:space="preserve">》  </w:t>
      </w:r>
      <w:r w:rsidRPr="002215F7">
        <w:rPr>
          <w:rFonts w:ascii="宋体" w:hAnsi="宋体" w:cs="宋体" w:hint="eastAsia"/>
          <w:kern w:val="0"/>
          <w:sz w:val="24"/>
        </w:rPr>
        <w:t>2019年01月29日  作者：邓宏宝</w:t>
      </w:r>
    </w:p>
    <w:p w:rsidR="002215F7" w:rsidRPr="002215F7" w:rsidRDefault="002215F7" w:rsidP="002215F7">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color w:val="191919"/>
          <w:bdr w:val="none" w:sz="0" w:space="0" w:color="auto" w:frame="1"/>
          <w:shd w:val="clear" w:color="auto" w:fill="FFFFFF"/>
        </w:rPr>
        <w:t>党的十九大报告指出，要“建设知识型、技能型、创新型劳动者大军，弘扬劳模精神和工匠精神，营造劳动光荣的社会风尚和精益求精的敬业风气”，政府工作报告连续三年要求培育和弘扬工匠精神，中共中央、国务院印发的《新时期产业工人队伍建设改革方案》亦提出，“用正确的世界观、人生观、价值观引领产业工人，大力弘扬劳模精神、劳动精神、工匠精神”。职业院校作为培养未来产业工人的摇篮，在培育学生工匠精神方面，可有以下作为：</w:t>
      </w:r>
    </w:p>
    <w:p w:rsidR="002215F7" w:rsidRPr="002215F7" w:rsidRDefault="002215F7" w:rsidP="002215F7">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b/>
          <w:color w:val="191919"/>
          <w:bdr w:val="none" w:sz="0" w:space="0" w:color="auto" w:frame="1"/>
          <w:shd w:val="clear" w:color="auto" w:fill="FFFFFF"/>
        </w:rPr>
        <w:t>一、是强化培育意识。</w:t>
      </w:r>
      <w:r w:rsidRPr="002215F7">
        <w:rPr>
          <w:rFonts w:ascii="Arial" w:hAnsi="Arial" w:cs="Arial" w:hint="eastAsia"/>
          <w:color w:val="191919"/>
          <w:bdr w:val="none" w:sz="0" w:space="0" w:color="auto" w:frame="1"/>
          <w:shd w:val="clear" w:color="auto" w:fill="FFFFFF"/>
        </w:rPr>
        <w:t>从职业生涯角度看，工匠精神是个体安身立命的基础，是个体职业角色社会化的重要内容，是所有从业者都应具备的品格。特别是在科技快速发展、烦琐的生产劳动逐步为机器所取代的今天，个体的工匠精神越来越成为比知识、能力更为重要的综合素质。个体工匠精神的培育，不仅可以增强其竞争取胜的实力，而且可以使其在职业生涯中享受到精神的愉悦与内在的成就感、充实感。</w:t>
      </w:r>
    </w:p>
    <w:p w:rsidR="002215F7" w:rsidRPr="002215F7" w:rsidRDefault="002215F7" w:rsidP="002215F7">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b/>
          <w:color w:val="191919"/>
          <w:bdr w:val="none" w:sz="0" w:space="0" w:color="auto" w:frame="1"/>
          <w:shd w:val="clear" w:color="auto" w:fill="FFFFFF"/>
        </w:rPr>
        <w:t>二、是明确工作重点。</w:t>
      </w:r>
      <w:r w:rsidRPr="002215F7">
        <w:rPr>
          <w:rFonts w:ascii="Arial" w:hAnsi="Arial" w:cs="Arial" w:hint="eastAsia"/>
          <w:color w:val="191919"/>
          <w:bdr w:val="none" w:sz="0" w:space="0" w:color="auto" w:frame="1"/>
          <w:shd w:val="clear" w:color="auto" w:fill="FFFFFF"/>
        </w:rPr>
        <w:t>工匠精神的内涵受社会主流价值观、生产科技水平、工匠社会职责及伦理义务等多因素的影响。传统职业生涯时代向易变性职业生涯时代的转变，伴随着新中产阶级兴起而出现的消费需求多元化、个性化倾向等，都要求我们在调研社会发展对未来从业者职业素养需求的基础上，明确界定未来产业工人工匠精神的时代内涵、行为表征。</w:t>
      </w:r>
    </w:p>
    <w:p w:rsidR="002215F7" w:rsidRPr="002215F7" w:rsidRDefault="002215F7" w:rsidP="002215F7">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b/>
          <w:color w:val="191919"/>
          <w:bdr w:val="none" w:sz="0" w:space="0" w:color="auto" w:frame="1"/>
          <w:shd w:val="clear" w:color="auto" w:fill="FFFFFF"/>
        </w:rPr>
        <w:t>三、是开展教育实践。</w:t>
      </w:r>
      <w:r w:rsidRPr="002215F7">
        <w:rPr>
          <w:rFonts w:ascii="Arial" w:hAnsi="Arial" w:cs="Arial" w:hint="eastAsia"/>
          <w:color w:val="191919"/>
          <w:bdr w:val="none" w:sz="0" w:space="0" w:color="auto" w:frame="1"/>
          <w:shd w:val="clear" w:color="auto" w:fill="FFFFFF"/>
        </w:rPr>
        <w:t>职业院校要将工匠精神培育贯穿于学生理论学习、社会实践、专业实习实训的全过程。要加强学生的人生观、职业观、择业观教育，提高他们对工匠精神当代价值与意义的认识；通过开设专业入门或专业导论课，强化对学生的专业职责、专业使命、专业声望教育，引导学生体验积极的工匠情感。要充分重视知识作为背景的价值，超越将知识视为工具的文化教育功利化倾向，为学生提供有广泛适应性的教育，厚</w:t>
      </w:r>
      <w:proofErr w:type="gramStart"/>
      <w:r w:rsidRPr="002215F7">
        <w:rPr>
          <w:rFonts w:ascii="Arial" w:hAnsi="Arial" w:cs="Arial" w:hint="eastAsia"/>
          <w:color w:val="191919"/>
          <w:bdr w:val="none" w:sz="0" w:space="0" w:color="auto" w:frame="1"/>
          <w:shd w:val="clear" w:color="auto" w:fill="FFFFFF"/>
        </w:rPr>
        <w:t>植学生</w:t>
      </w:r>
      <w:proofErr w:type="gramEnd"/>
      <w:r w:rsidRPr="002215F7">
        <w:rPr>
          <w:rFonts w:ascii="Arial" w:hAnsi="Arial" w:cs="Arial" w:hint="eastAsia"/>
          <w:color w:val="191919"/>
          <w:bdr w:val="none" w:sz="0" w:space="0" w:color="auto" w:frame="1"/>
          <w:shd w:val="clear" w:color="auto" w:fill="FFFFFF"/>
        </w:rPr>
        <w:t>的文化底蕴，努力促进学生成长为支撑“优质制造”“精品制造”的生力军。</w:t>
      </w:r>
    </w:p>
    <w:p w:rsidR="002215F7" w:rsidRPr="002215F7" w:rsidRDefault="002215F7" w:rsidP="002215F7">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b/>
          <w:color w:val="191919"/>
          <w:bdr w:val="none" w:sz="0" w:space="0" w:color="auto" w:frame="1"/>
          <w:shd w:val="clear" w:color="auto" w:fill="FFFFFF"/>
        </w:rPr>
        <w:t>四、是注重成效评价。</w:t>
      </w:r>
      <w:r w:rsidRPr="002215F7">
        <w:rPr>
          <w:rFonts w:ascii="Arial" w:hAnsi="Arial" w:cs="Arial" w:hint="eastAsia"/>
          <w:color w:val="191919"/>
          <w:bdr w:val="none" w:sz="0" w:space="0" w:color="auto" w:frame="1"/>
          <w:shd w:val="clear" w:color="auto" w:fill="FFFFFF"/>
        </w:rPr>
        <w:t>学生工匠精神状况的准确定位，对于衡量职业院校工匠精神培育成效、提高人才培养质量有着极其重要的意义。为确保工匠精神的培</w:t>
      </w:r>
      <w:r w:rsidRPr="002215F7">
        <w:rPr>
          <w:rFonts w:ascii="Arial" w:hAnsi="Arial" w:cs="Arial" w:hint="eastAsia"/>
          <w:color w:val="191919"/>
          <w:bdr w:val="none" w:sz="0" w:space="0" w:color="auto" w:frame="1"/>
          <w:shd w:val="clear" w:color="auto" w:fill="FFFFFF"/>
        </w:rPr>
        <w:lastRenderedPageBreak/>
        <w:t>育落到实处，我们要针对工匠精神内化过程的长期性、外在表现的复杂性特点，借助行为事件访谈法、德尔菲法、扎根理论研究法等对能工巧匠、人力资源管理人员、质量监控部门负责人等进行深度访谈，编制工匠精神要素表与测试问卷对学生施测。</w:t>
      </w:r>
      <w:r w:rsidRPr="002215F7">
        <w:rPr>
          <w:rFonts w:ascii="Arial" w:hAnsi="Arial" w:cs="Arial" w:hint="eastAsia"/>
          <w:color w:val="191919"/>
          <w:bdr w:val="none" w:sz="0" w:space="0" w:color="auto" w:frame="1"/>
          <w:shd w:val="clear" w:color="auto" w:fill="FFFFFF"/>
        </w:rPr>
        <w:t xml:space="preserve"> </w:t>
      </w:r>
    </w:p>
    <w:p w:rsidR="002215F7" w:rsidRPr="00A26349" w:rsidRDefault="002215F7" w:rsidP="00A26349">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2215F7">
        <w:rPr>
          <w:rFonts w:ascii="Arial" w:hAnsi="Arial" w:cs="Arial" w:hint="eastAsia"/>
          <w:color w:val="191919"/>
          <w:bdr w:val="none" w:sz="0" w:space="0" w:color="auto" w:frame="1"/>
          <w:shd w:val="clear" w:color="auto" w:fill="FFFFFF"/>
        </w:rPr>
        <w:t>有学者云：“于国，工匠是重器；于家，工匠是栋梁；于人，工匠是楷模。”在追求中国梦的道路上，我们每个人都应该成为工匠精神的诠释者、</w:t>
      </w:r>
      <w:proofErr w:type="gramStart"/>
      <w:r w:rsidRPr="002215F7">
        <w:rPr>
          <w:rFonts w:ascii="Arial" w:hAnsi="Arial" w:cs="Arial" w:hint="eastAsia"/>
          <w:color w:val="191919"/>
          <w:bdr w:val="none" w:sz="0" w:space="0" w:color="auto" w:frame="1"/>
          <w:shd w:val="clear" w:color="auto" w:fill="FFFFFF"/>
        </w:rPr>
        <w:t>践行</w:t>
      </w:r>
      <w:proofErr w:type="gramEnd"/>
      <w:r w:rsidRPr="002215F7">
        <w:rPr>
          <w:rFonts w:ascii="Arial" w:hAnsi="Arial" w:cs="Arial" w:hint="eastAsia"/>
          <w:color w:val="191919"/>
          <w:bdr w:val="none" w:sz="0" w:space="0" w:color="auto" w:frame="1"/>
          <w:shd w:val="clear" w:color="auto" w:fill="FFFFFF"/>
        </w:rPr>
        <w:t>者、传承者。</w:t>
      </w:r>
    </w:p>
    <w:p w:rsidR="00A26349" w:rsidRDefault="00A26349">
      <w:pPr>
        <w:widowControl/>
        <w:jc w:val="left"/>
        <w:rPr>
          <w:rFonts w:ascii="Calibri Light" w:hAnsi="Calibri Light"/>
          <w:b/>
          <w:bCs/>
          <w:sz w:val="32"/>
          <w:szCs w:val="32"/>
        </w:rPr>
      </w:pPr>
      <w:r>
        <w:br w:type="page"/>
      </w:r>
    </w:p>
    <w:p w:rsidR="00810D0B" w:rsidRPr="00810D0B" w:rsidRDefault="00810D0B" w:rsidP="00810D0B">
      <w:pPr>
        <w:pStyle w:val="a9"/>
      </w:pPr>
      <w:bookmarkStart w:id="6" w:name="_Toc4052709"/>
      <w:r w:rsidRPr="00810D0B">
        <w:rPr>
          <w:rFonts w:hint="eastAsia"/>
        </w:rPr>
        <w:lastRenderedPageBreak/>
        <w:t>提升高职生的核心素养关键能力</w:t>
      </w:r>
      <w:bookmarkEnd w:id="6"/>
    </w:p>
    <w:p w:rsidR="00810D0B" w:rsidRPr="00810D0B" w:rsidRDefault="00810D0B" w:rsidP="00810D0B">
      <w:pPr>
        <w:shd w:val="clear" w:color="auto" w:fill="FFFFFF"/>
        <w:spacing w:afterLines="50" w:after="156" w:line="360" w:lineRule="auto"/>
        <w:jc w:val="center"/>
        <w:rPr>
          <w:rFonts w:ascii="宋体" w:hAnsi="宋体" w:cs="宋体"/>
          <w:kern w:val="0"/>
          <w:sz w:val="24"/>
        </w:rPr>
      </w:pPr>
      <w:r w:rsidRPr="00810D0B">
        <w:rPr>
          <w:rFonts w:ascii="宋体" w:hAnsi="宋体" w:cs="宋体" w:hint="eastAsia"/>
          <w:kern w:val="0"/>
          <w:sz w:val="24"/>
        </w:rPr>
        <w:t>摘自：《光明日报》</w:t>
      </w:r>
      <w:r w:rsidRPr="00810D0B">
        <w:rPr>
          <w:rFonts w:ascii="宋体" w:hAnsi="宋体" w:cs="宋体"/>
          <w:kern w:val="0"/>
          <w:sz w:val="24"/>
        </w:rPr>
        <w:t xml:space="preserve">  </w:t>
      </w:r>
      <w:r w:rsidRPr="00810D0B">
        <w:rPr>
          <w:rFonts w:ascii="宋体" w:hAnsi="宋体" w:cs="宋体" w:hint="eastAsia"/>
          <w:kern w:val="0"/>
          <w:sz w:val="24"/>
        </w:rPr>
        <w:t>2018年12月27日</w:t>
      </w:r>
      <w:r w:rsidRPr="00810D0B">
        <w:rPr>
          <w:rFonts w:ascii="宋体" w:hAnsi="宋体" w:cs="宋体"/>
          <w:kern w:val="0"/>
          <w:sz w:val="24"/>
        </w:rPr>
        <w:t xml:space="preserve">  </w:t>
      </w:r>
      <w:r w:rsidRPr="00810D0B">
        <w:rPr>
          <w:rFonts w:ascii="宋体" w:hAnsi="宋体" w:cs="宋体" w:hint="eastAsia"/>
          <w:kern w:val="0"/>
          <w:sz w:val="24"/>
        </w:rPr>
        <w:t>作者</w:t>
      </w:r>
      <w:r w:rsidRPr="00810D0B">
        <w:rPr>
          <w:rFonts w:ascii="宋体" w:hAnsi="宋体" w:cs="宋体"/>
          <w:kern w:val="0"/>
          <w:sz w:val="24"/>
        </w:rPr>
        <w:t>：</w:t>
      </w:r>
      <w:r w:rsidRPr="00810D0B">
        <w:rPr>
          <w:rFonts w:ascii="宋体" w:hAnsi="宋体" w:cs="宋体" w:hint="eastAsia"/>
          <w:kern w:val="0"/>
          <w:sz w:val="24"/>
        </w:rPr>
        <w:t>李增军</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810D0B">
        <w:rPr>
          <w:rFonts w:ascii="Arial" w:hAnsi="Arial" w:cs="Arial" w:hint="eastAsia"/>
          <w:color w:val="191919"/>
          <w:bdr w:val="none" w:sz="0" w:space="0" w:color="auto" w:frame="1"/>
          <w:shd w:val="clear" w:color="auto" w:fill="FFFFFF"/>
        </w:rPr>
        <w:t>当前，我国正在从制造业大国向制造业强国迈进，由“中国制造”向“中国智造”转型发展。面对新时代中国特色社会主义建设对知识型、技能型、创新型产业大军的客观需求，作为高等职业院校，要主动迎接新挑战，勇于担当培育产业链中高端人才的历史使命，以提升学生关键能力、发展核心素养为根本目标，在培养新时代技术技能人才的实践探索中，不断迈出新的步伐。</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b/>
          <w:color w:val="191919"/>
          <w:bdr w:val="none" w:sz="0" w:space="0" w:color="auto" w:frame="1"/>
          <w:shd w:val="clear" w:color="auto" w:fill="FFFFFF"/>
        </w:rPr>
      </w:pPr>
      <w:r w:rsidRPr="00810D0B">
        <w:rPr>
          <w:rFonts w:ascii="Arial" w:hAnsi="Arial" w:cs="Arial" w:hint="eastAsia"/>
          <w:b/>
          <w:color w:val="191919"/>
          <w:bdr w:val="none" w:sz="0" w:space="0" w:color="auto" w:frame="1"/>
          <w:shd w:val="clear" w:color="auto" w:fill="FFFFFF"/>
        </w:rPr>
        <w:t>始终坚持立德树人根本任务和核心价值观引领</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810D0B">
        <w:rPr>
          <w:rFonts w:ascii="Arial" w:hAnsi="Arial" w:cs="Arial" w:hint="eastAsia"/>
          <w:color w:val="191919"/>
          <w:bdr w:val="none" w:sz="0" w:space="0" w:color="auto" w:frame="1"/>
          <w:shd w:val="clear" w:color="auto" w:fill="FFFFFF"/>
        </w:rPr>
        <w:t>高职院校必须立足中国特色社会主义新时代的实际，坚持以人为本、立德树人，牢牢把握培养德智体美劳全面发展的社会主义建设者和接班人的根本要求，始终把准德育工作的正确方向。把学习贯彻习近平新时代中国特色社会主义思想作为高职</w:t>
      </w:r>
      <w:proofErr w:type="gramStart"/>
      <w:r w:rsidRPr="00810D0B">
        <w:rPr>
          <w:rFonts w:ascii="Arial" w:hAnsi="Arial" w:cs="Arial" w:hint="eastAsia"/>
          <w:color w:val="191919"/>
          <w:bdr w:val="none" w:sz="0" w:space="0" w:color="auto" w:frame="1"/>
          <w:shd w:val="clear" w:color="auto" w:fill="FFFFFF"/>
        </w:rPr>
        <w:t>生思想</w:t>
      </w:r>
      <w:proofErr w:type="gramEnd"/>
      <w:r w:rsidRPr="00810D0B">
        <w:rPr>
          <w:rFonts w:ascii="Arial" w:hAnsi="Arial" w:cs="Arial" w:hint="eastAsia"/>
          <w:color w:val="191919"/>
          <w:bdr w:val="none" w:sz="0" w:space="0" w:color="auto" w:frame="1"/>
          <w:shd w:val="clear" w:color="auto" w:fill="FFFFFF"/>
        </w:rPr>
        <w:t>政治教育的主线，引导学生深刻认识这一重要思想的历史地位、丰富内涵、精神实质和实践要求，不断增强“四个意识”，厚植“四个自信”。特别是要通过教育引导、以文化人和实践养成，把核心价值观教育融入教育教学全过程，引导学生正确认识新时代新使命新责任，坚定理想信念，牢固树立爱国主义精神，不断提升品德修养境界。</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b/>
          <w:color w:val="191919"/>
          <w:bdr w:val="none" w:sz="0" w:space="0" w:color="auto" w:frame="1"/>
          <w:shd w:val="clear" w:color="auto" w:fill="FFFFFF"/>
        </w:rPr>
      </w:pPr>
      <w:r w:rsidRPr="00810D0B">
        <w:rPr>
          <w:rFonts w:ascii="Arial" w:hAnsi="Arial" w:cs="Arial" w:hint="eastAsia"/>
          <w:b/>
          <w:color w:val="191919"/>
          <w:bdr w:val="none" w:sz="0" w:space="0" w:color="auto" w:frame="1"/>
          <w:shd w:val="clear" w:color="auto" w:fill="FFFFFF"/>
        </w:rPr>
        <w:t>始终重视思想方法科学训练和思维方式的培养塑造</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810D0B">
        <w:rPr>
          <w:rFonts w:ascii="Arial" w:hAnsi="Arial" w:cs="Arial" w:hint="eastAsia"/>
          <w:color w:val="191919"/>
          <w:bdr w:val="none" w:sz="0" w:space="0" w:color="auto" w:frame="1"/>
          <w:shd w:val="clear" w:color="auto" w:fill="FFFFFF"/>
        </w:rPr>
        <w:t>高职院校要主动适应培养新时代对知识型、技能型、创新型劳动者的客观要求，积极转变教育理念，走出“唯技为重”“技能至上”的认识误区和理念误区。要加强思想方法科学训练和思维方式塑造培养，提升学生的批判性思维能力和终身学习能力。要完善课程体系，根据高职培养目标对学生关键能力和核心素养的强调，进行课程的结构性调整，对应不同专业和</w:t>
      </w:r>
      <w:proofErr w:type="gramStart"/>
      <w:r w:rsidRPr="00810D0B">
        <w:rPr>
          <w:rFonts w:ascii="Arial" w:hAnsi="Arial" w:cs="Arial" w:hint="eastAsia"/>
          <w:color w:val="191919"/>
          <w:bdr w:val="none" w:sz="0" w:space="0" w:color="auto" w:frame="1"/>
          <w:shd w:val="clear" w:color="auto" w:fill="FFFFFF"/>
        </w:rPr>
        <w:t>不</w:t>
      </w:r>
      <w:proofErr w:type="gramEnd"/>
      <w:r w:rsidRPr="00810D0B">
        <w:rPr>
          <w:rFonts w:ascii="Arial" w:hAnsi="Arial" w:cs="Arial" w:hint="eastAsia"/>
          <w:color w:val="191919"/>
          <w:bdr w:val="none" w:sz="0" w:space="0" w:color="auto" w:frame="1"/>
          <w:shd w:val="clear" w:color="auto" w:fill="FFFFFF"/>
        </w:rPr>
        <w:t>同学段，开发不同的教材、教学模式和策略，研究制定从宏观的课程标准到微观的教学管理等一系列政策机制。要提升教师素质，鼓励和支持教师以校企合作为平台、以学术创新为抓手，围绕教学改革开展创新研究，营造批判性思维的氛围。要改革教学方式，采用问题式、讨论式、项目式等方法，突出教学的探究和创新特质，激发学生的创造热情。要鼓励学生慎思明辨，不拘泥于已有论断，通过独立思考和实践，完成从知识接受者到知识创造者的转变。</w:t>
      </w:r>
      <w:r w:rsidRPr="00810D0B">
        <w:rPr>
          <w:rFonts w:ascii="Arial" w:hAnsi="Arial" w:cs="Arial" w:hint="eastAsia"/>
          <w:color w:val="191919"/>
          <w:bdr w:val="none" w:sz="0" w:space="0" w:color="auto" w:frame="1"/>
          <w:shd w:val="clear" w:color="auto" w:fill="FFFFFF"/>
        </w:rPr>
        <w:t xml:space="preserve"> </w:t>
      </w:r>
    </w:p>
    <w:p w:rsidR="00810D0B" w:rsidRPr="00810D0B" w:rsidRDefault="00810D0B" w:rsidP="00810D0B">
      <w:pPr>
        <w:pStyle w:val="a3"/>
        <w:shd w:val="clear" w:color="auto" w:fill="FFFFFF"/>
        <w:spacing w:before="0" w:beforeAutospacing="0" w:after="0" w:afterAutospacing="0" w:line="480" w:lineRule="atLeast"/>
        <w:ind w:firstLine="480"/>
        <w:rPr>
          <w:rFonts w:ascii="Arial" w:hAnsi="Arial" w:cs="Arial"/>
          <w:b/>
          <w:color w:val="191919"/>
          <w:bdr w:val="none" w:sz="0" w:space="0" w:color="auto" w:frame="1"/>
          <w:shd w:val="clear" w:color="auto" w:fill="FFFFFF"/>
        </w:rPr>
      </w:pPr>
      <w:r w:rsidRPr="00810D0B">
        <w:rPr>
          <w:rFonts w:ascii="Arial" w:hAnsi="Arial" w:cs="Arial" w:hint="eastAsia"/>
          <w:b/>
          <w:color w:val="191919"/>
          <w:bdr w:val="none" w:sz="0" w:space="0" w:color="auto" w:frame="1"/>
          <w:shd w:val="clear" w:color="auto" w:fill="FFFFFF"/>
        </w:rPr>
        <w:lastRenderedPageBreak/>
        <w:t>始终彰显工匠文化育人特色和职业素养培育</w:t>
      </w:r>
    </w:p>
    <w:p w:rsidR="00A26349" w:rsidRPr="002C5F25" w:rsidRDefault="00810D0B" w:rsidP="002C5F25">
      <w:pPr>
        <w:pStyle w:val="a3"/>
        <w:shd w:val="clear" w:color="auto" w:fill="FFFFFF"/>
        <w:spacing w:before="0" w:beforeAutospacing="0" w:after="0" w:afterAutospacing="0" w:line="480" w:lineRule="atLeast"/>
        <w:ind w:firstLine="480"/>
        <w:rPr>
          <w:rFonts w:ascii="Arial" w:hAnsi="Arial" w:cs="Arial"/>
          <w:color w:val="191919"/>
          <w:bdr w:val="none" w:sz="0" w:space="0" w:color="auto" w:frame="1"/>
          <w:shd w:val="clear" w:color="auto" w:fill="FFFFFF"/>
        </w:rPr>
      </w:pPr>
      <w:r w:rsidRPr="00810D0B">
        <w:rPr>
          <w:rFonts w:ascii="Arial" w:hAnsi="Arial" w:cs="Arial" w:hint="eastAsia"/>
          <w:color w:val="191919"/>
          <w:bdr w:val="none" w:sz="0" w:space="0" w:color="auto" w:frame="1"/>
          <w:shd w:val="clear" w:color="auto" w:fill="FFFFFF"/>
        </w:rPr>
        <w:t>高职院校应该进一步健全和</w:t>
      </w:r>
      <w:proofErr w:type="gramStart"/>
      <w:r w:rsidRPr="00810D0B">
        <w:rPr>
          <w:rFonts w:ascii="Arial" w:hAnsi="Arial" w:cs="Arial" w:hint="eastAsia"/>
          <w:color w:val="191919"/>
          <w:bdr w:val="none" w:sz="0" w:space="0" w:color="auto" w:frame="1"/>
          <w:shd w:val="clear" w:color="auto" w:fill="FFFFFF"/>
        </w:rPr>
        <w:t>完善校</w:t>
      </w:r>
      <w:proofErr w:type="gramEnd"/>
      <w:r w:rsidRPr="00810D0B">
        <w:rPr>
          <w:rFonts w:ascii="Arial" w:hAnsi="Arial" w:cs="Arial" w:hint="eastAsia"/>
          <w:color w:val="191919"/>
          <w:bdr w:val="none" w:sz="0" w:space="0" w:color="auto" w:frame="1"/>
          <w:shd w:val="clear" w:color="auto" w:fill="FFFFFF"/>
        </w:rPr>
        <w:t>企合作培养机制，以深化现代学徒</w:t>
      </w:r>
      <w:proofErr w:type="gramStart"/>
      <w:r w:rsidRPr="00810D0B">
        <w:rPr>
          <w:rFonts w:ascii="Arial" w:hAnsi="Arial" w:cs="Arial" w:hint="eastAsia"/>
          <w:color w:val="191919"/>
          <w:bdr w:val="none" w:sz="0" w:space="0" w:color="auto" w:frame="1"/>
          <w:shd w:val="clear" w:color="auto" w:fill="FFFFFF"/>
        </w:rPr>
        <w:t>制培养</w:t>
      </w:r>
      <w:proofErr w:type="gramEnd"/>
      <w:r w:rsidRPr="00810D0B">
        <w:rPr>
          <w:rFonts w:ascii="Arial" w:hAnsi="Arial" w:cs="Arial" w:hint="eastAsia"/>
          <w:color w:val="191919"/>
          <w:bdr w:val="none" w:sz="0" w:space="0" w:color="auto" w:frame="1"/>
          <w:shd w:val="clear" w:color="auto" w:fill="FFFFFF"/>
        </w:rPr>
        <w:t>模式改革、加强生产性实训基地建设、推进职教集团化办学为主要抓手，大力实施校</w:t>
      </w:r>
      <w:proofErr w:type="gramStart"/>
      <w:r w:rsidRPr="00810D0B">
        <w:rPr>
          <w:rFonts w:ascii="Arial" w:hAnsi="Arial" w:cs="Arial" w:hint="eastAsia"/>
          <w:color w:val="191919"/>
          <w:bdr w:val="none" w:sz="0" w:space="0" w:color="auto" w:frame="1"/>
          <w:shd w:val="clear" w:color="auto" w:fill="FFFFFF"/>
        </w:rPr>
        <w:t>企双主体</w:t>
      </w:r>
      <w:proofErr w:type="gramEnd"/>
      <w:r w:rsidRPr="00810D0B">
        <w:rPr>
          <w:rFonts w:ascii="Arial" w:hAnsi="Arial" w:cs="Arial" w:hint="eastAsia"/>
          <w:color w:val="191919"/>
          <w:bdr w:val="none" w:sz="0" w:space="0" w:color="auto" w:frame="1"/>
          <w:shd w:val="clear" w:color="auto" w:fill="FFFFFF"/>
        </w:rPr>
        <w:t>育人，使学生在企业生产和管理实践中，接受企业文化、企业家精神的熏陶，达到躬行践履、知行合一的效果，从而实现专业知识技能和职业素养精神的高度融合。可以通过推进综合素质评价，紧密结合专业教学内容，引导学生正确理解和把握职业精神的根本特质，不断升华对职业理想、职业道德、职业责任、职业品质的认知。</w:t>
      </w:r>
      <w:r w:rsidR="00A26349">
        <w:br w:type="page"/>
      </w:r>
    </w:p>
    <w:p w:rsidR="00CB2196" w:rsidRPr="00810D0B" w:rsidRDefault="00CB2196" w:rsidP="00810D0B">
      <w:pPr>
        <w:pStyle w:val="a9"/>
      </w:pPr>
      <w:bookmarkStart w:id="7" w:name="_Toc4052710"/>
      <w:r w:rsidRPr="00810D0B">
        <w:rPr>
          <w:rFonts w:hint="eastAsia"/>
        </w:rPr>
        <w:lastRenderedPageBreak/>
        <w:t>优质课堂要抓好教学评价“三结合”</w:t>
      </w:r>
      <w:bookmarkEnd w:id="7"/>
    </w:p>
    <w:p w:rsidR="00CB2196" w:rsidRPr="00925FDB" w:rsidRDefault="00810D0B" w:rsidP="00810D0B">
      <w:pPr>
        <w:shd w:val="clear" w:color="auto" w:fill="FFFFFF"/>
        <w:spacing w:afterLines="50" w:after="156" w:line="360" w:lineRule="auto"/>
        <w:jc w:val="center"/>
      </w:pPr>
      <w:r w:rsidRPr="00810D0B">
        <w:rPr>
          <w:rFonts w:ascii="宋体" w:hAnsi="宋体" w:cs="宋体" w:hint="eastAsia"/>
          <w:kern w:val="0"/>
          <w:sz w:val="24"/>
        </w:rPr>
        <w:t>摘自</w:t>
      </w:r>
      <w:r w:rsidR="00CB2196" w:rsidRPr="00810D0B">
        <w:rPr>
          <w:rFonts w:ascii="宋体" w:hAnsi="宋体" w:cs="宋体" w:hint="eastAsia"/>
          <w:kern w:val="0"/>
          <w:sz w:val="24"/>
        </w:rPr>
        <w:t>：《中国教育报》</w:t>
      </w:r>
      <w:r w:rsidRPr="00810D0B">
        <w:rPr>
          <w:rFonts w:ascii="宋体" w:hAnsi="宋体" w:cs="宋体" w:hint="eastAsia"/>
          <w:kern w:val="0"/>
          <w:sz w:val="24"/>
        </w:rPr>
        <w:t xml:space="preserve">  </w:t>
      </w:r>
      <w:r w:rsidR="00CB2196" w:rsidRPr="00810D0B">
        <w:rPr>
          <w:rFonts w:ascii="宋体" w:hAnsi="宋体" w:cs="宋体" w:hint="eastAsia"/>
          <w:kern w:val="0"/>
          <w:sz w:val="24"/>
        </w:rPr>
        <w:t>2018年12月25日</w:t>
      </w:r>
      <w:r w:rsidRPr="00810D0B">
        <w:rPr>
          <w:rFonts w:ascii="宋体" w:hAnsi="宋体" w:cs="宋体" w:hint="eastAsia"/>
          <w:kern w:val="0"/>
          <w:sz w:val="24"/>
        </w:rPr>
        <w:t xml:space="preserve">  作者</w:t>
      </w:r>
      <w:r w:rsidRPr="00810D0B">
        <w:rPr>
          <w:rFonts w:ascii="宋体" w:hAnsi="宋体" w:cs="宋体"/>
          <w:kern w:val="0"/>
          <w:sz w:val="24"/>
        </w:rPr>
        <w:t>：</w:t>
      </w:r>
      <w:r w:rsidRPr="00810D0B">
        <w:rPr>
          <w:rFonts w:ascii="宋体" w:hAnsi="宋体" w:cs="宋体" w:hint="eastAsia"/>
          <w:kern w:val="0"/>
          <w:sz w:val="24"/>
        </w:rPr>
        <w:t>李青</w:t>
      </w:r>
    </w:p>
    <w:p w:rsidR="00CB2196" w:rsidRPr="00810D0B" w:rsidRDefault="00CB2196" w:rsidP="00810D0B">
      <w:pPr>
        <w:pStyle w:val="a3"/>
        <w:shd w:val="clear" w:color="auto" w:fill="FFFFFF"/>
        <w:spacing w:before="0" w:beforeAutospacing="0" w:after="0" w:afterAutospacing="0" w:line="480" w:lineRule="atLeast"/>
        <w:ind w:firstLine="480"/>
        <w:rPr>
          <w:color w:val="000000"/>
        </w:rPr>
      </w:pPr>
      <w:r w:rsidRPr="00810D0B">
        <w:rPr>
          <w:rFonts w:hint="eastAsia"/>
          <w:color w:val="000000"/>
        </w:rPr>
        <w:t>从来就没有完美，没有一成不变的优良。现代教育测评理论认为，课堂教学评价连接着“师与生”“教与学”和知识的“释放与生成”。这种课堂评价不是简单地将评价结果与教师职称晋级及任用挂钩，而是要将评价工作与促进教师发展、提升教育品质、保障学生学习成效相结合，通过坚守课堂质量底线，做好职业教育改革“内部装修”的“软装”，建设好优质课堂。</w:t>
      </w:r>
    </w:p>
    <w:p w:rsidR="00CB2196" w:rsidRPr="00810D0B" w:rsidRDefault="00CB2196" w:rsidP="00810D0B">
      <w:pPr>
        <w:pStyle w:val="a3"/>
        <w:shd w:val="clear" w:color="auto" w:fill="FFFFFF"/>
        <w:spacing w:before="0" w:beforeAutospacing="0" w:after="0" w:afterAutospacing="0" w:line="480" w:lineRule="atLeast"/>
        <w:ind w:firstLine="480"/>
        <w:rPr>
          <w:b/>
          <w:color w:val="000000"/>
        </w:rPr>
      </w:pPr>
      <w:r w:rsidRPr="00810D0B">
        <w:rPr>
          <w:rFonts w:hint="eastAsia"/>
          <w:b/>
          <w:color w:val="000000"/>
        </w:rPr>
        <w:t>围绕评价主体定标准，“四位一体”与分类评价相结合</w:t>
      </w:r>
    </w:p>
    <w:p w:rsidR="00CB2196" w:rsidRPr="00810D0B" w:rsidRDefault="00CB2196" w:rsidP="00810D0B">
      <w:pPr>
        <w:pStyle w:val="a3"/>
        <w:shd w:val="clear" w:color="auto" w:fill="FFFFFF"/>
        <w:spacing w:before="0" w:beforeAutospacing="0" w:after="0" w:afterAutospacing="0" w:line="480" w:lineRule="atLeast"/>
        <w:ind w:firstLine="480"/>
        <w:rPr>
          <w:color w:val="000000"/>
        </w:rPr>
      </w:pPr>
      <w:r w:rsidRPr="00810D0B">
        <w:rPr>
          <w:rFonts w:hint="eastAsia"/>
          <w:color w:val="000000"/>
        </w:rPr>
        <w:t>教育部在《关于深化高校教师考核评价制度改革的指导意见》中提出“实行教师自评、学生评价、同行评价、督导评价等多种形式相结合的教学质量综合评价”。“四位一体”是美国学者E.</w:t>
      </w:r>
      <w:proofErr w:type="gramStart"/>
      <w:r w:rsidRPr="00810D0B">
        <w:rPr>
          <w:rFonts w:hint="eastAsia"/>
          <w:color w:val="000000"/>
        </w:rPr>
        <w:t>枯巴和</w:t>
      </w:r>
      <w:proofErr w:type="gramEnd"/>
      <w:r w:rsidRPr="00810D0B">
        <w:rPr>
          <w:rFonts w:hint="eastAsia"/>
          <w:color w:val="000000"/>
        </w:rPr>
        <w:t xml:space="preserve">Y.S.林肯在《第四代教育评价》中提出的构建“所有参与评价人全面参与的评价氛围”的具体表现，目的是强化评价的反馈及对教师授课的矫正功能，吸纳学生、同行、督导、教师等所有参评人员共同探讨课堂教学并共享经验，协助并激发教师自我改进、不断提升专业教学能力，建立课堂质量自我保障机制。 </w:t>
      </w:r>
    </w:p>
    <w:p w:rsidR="00CB2196" w:rsidRPr="00810D0B" w:rsidRDefault="00CB2196" w:rsidP="00810D0B">
      <w:pPr>
        <w:pStyle w:val="a3"/>
        <w:shd w:val="clear" w:color="auto" w:fill="FFFFFF"/>
        <w:spacing w:before="0" w:beforeAutospacing="0" w:after="0" w:afterAutospacing="0" w:line="480" w:lineRule="atLeast"/>
        <w:ind w:firstLine="480"/>
        <w:rPr>
          <w:b/>
          <w:color w:val="000000"/>
        </w:rPr>
      </w:pPr>
      <w:r w:rsidRPr="00810D0B">
        <w:rPr>
          <w:rFonts w:hint="eastAsia"/>
          <w:b/>
          <w:color w:val="000000"/>
        </w:rPr>
        <w:t>转变评价方式抓过程，“多方”系统与精细评教相结合</w:t>
      </w:r>
    </w:p>
    <w:p w:rsidR="00CB2196" w:rsidRPr="00810D0B" w:rsidRDefault="00CB2196" w:rsidP="00810D0B">
      <w:pPr>
        <w:pStyle w:val="a3"/>
        <w:shd w:val="clear" w:color="auto" w:fill="FFFFFF"/>
        <w:spacing w:before="0" w:beforeAutospacing="0" w:after="0" w:afterAutospacing="0" w:line="480" w:lineRule="atLeast"/>
        <w:ind w:firstLine="480"/>
        <w:rPr>
          <w:color w:val="000000"/>
        </w:rPr>
      </w:pPr>
      <w:r w:rsidRPr="00810D0B">
        <w:rPr>
          <w:rFonts w:hint="eastAsia"/>
          <w:color w:val="000000"/>
        </w:rPr>
        <w:t>《第四代教育评价》中提出，评价应是参与评价的所有人特别是评价者与其对象交互作用、共同构建的过程，既要面向过去也要面向未来，既能满足学校绩效管理需求又能促进教师自我改进。教学评价数据采集的客观性、准确性、及时性是保证评价结果用于绩效管理、改善课堂教学的“隐形的翅膀”，至关重要。然而在实践中，学生评价，结果来源于教务管理系统网上评教；同行和督导评价，结果来源于听课后的纸质教学评价表。学生、同行和督导综合评价结果需要二次统计，数据量大、统计周期长、结果易出错，而且不能及时比较学生、督导、同行对教师教学态度、教学方法等不同评价维度的差异，不能及时反馈给教师。</w:t>
      </w:r>
    </w:p>
    <w:p w:rsidR="00CB2196" w:rsidRPr="00810D0B" w:rsidRDefault="00CB2196" w:rsidP="00810D0B">
      <w:pPr>
        <w:pStyle w:val="a3"/>
        <w:shd w:val="clear" w:color="auto" w:fill="FFFFFF"/>
        <w:spacing w:before="0" w:beforeAutospacing="0" w:after="0" w:afterAutospacing="0" w:line="480" w:lineRule="atLeast"/>
        <w:ind w:firstLine="480"/>
        <w:rPr>
          <w:b/>
          <w:color w:val="000000"/>
        </w:rPr>
      </w:pPr>
      <w:r w:rsidRPr="00810D0B">
        <w:rPr>
          <w:rFonts w:hint="eastAsia"/>
          <w:b/>
          <w:color w:val="000000"/>
        </w:rPr>
        <w:t>用好评价结果促改进，监控目标与自我改进相结合</w:t>
      </w:r>
    </w:p>
    <w:p w:rsidR="00CB2196" w:rsidRPr="00810D0B" w:rsidRDefault="00CB2196" w:rsidP="00810D0B">
      <w:pPr>
        <w:pStyle w:val="a3"/>
        <w:shd w:val="clear" w:color="auto" w:fill="FFFFFF"/>
        <w:spacing w:before="0" w:beforeAutospacing="0" w:after="0" w:afterAutospacing="0" w:line="480" w:lineRule="atLeast"/>
        <w:ind w:firstLine="480"/>
        <w:rPr>
          <w:color w:val="000000"/>
        </w:rPr>
      </w:pPr>
      <w:r w:rsidRPr="00810D0B">
        <w:rPr>
          <w:rFonts w:hint="eastAsia"/>
          <w:color w:val="000000"/>
        </w:rPr>
        <w:t>教学评价的结果反映了教师授课质量水平，许多高职院校为体现以教学为中心，将教学评价结果纳入职称评审、岗位聘任的重要指标。这无疑是一种积极的</w:t>
      </w:r>
      <w:r w:rsidRPr="00810D0B">
        <w:rPr>
          <w:rFonts w:hint="eastAsia"/>
          <w:color w:val="000000"/>
        </w:rPr>
        <w:lastRenderedPageBreak/>
        <w:t xml:space="preserve">评价考核措施，但单一或者主要采用这种措施的弊端是“胁迫”教师改进教学。“胁迫型”评价考核体现了前三代教育评价理论“浓厚的管理主义倾向”，虽然诊断出了不达标的教师，但也使教师降低了自评要求，易使全校教师授课质量的分布呈现“橄榄形”，而不是“倒三角形”。  </w:t>
      </w:r>
    </w:p>
    <w:p w:rsidR="005D4107" w:rsidRDefault="00CB2196" w:rsidP="00A26349">
      <w:pPr>
        <w:pStyle w:val="a3"/>
        <w:shd w:val="clear" w:color="auto" w:fill="FFFFFF"/>
        <w:spacing w:before="0" w:beforeAutospacing="0" w:after="0" w:afterAutospacing="0" w:line="480" w:lineRule="atLeast"/>
        <w:ind w:firstLine="480"/>
        <w:rPr>
          <w:color w:val="000000"/>
        </w:rPr>
      </w:pPr>
      <w:r w:rsidRPr="00810D0B">
        <w:rPr>
          <w:rFonts w:hint="eastAsia"/>
          <w:color w:val="000000"/>
        </w:rPr>
        <w:t>综上所述，课堂教学评价是促进所有参评人员共同探讨课堂并共享经验的行为，其最终目的是帮助教师主动依据多元主体评价结果及评价反馈意见，剖析自身差距，制定改进方案，改进教学质量，实现自我发展增值。以“三结合”为抓手，再书评教“奋进之笔”，发动教师、学生、同行、督导等多元主体通过评教广泛参与课堂革命，赋能课堂教学质量的深耕迭代。通过“三结合”扎实开展课堂教学评价，建设好优质课堂，培育出新时代德智体美劳全面发展的工匠型人才，我们的高职才能面对数以万计的学生和产业企业发展需求“润物细无声”。</w:t>
      </w:r>
    </w:p>
    <w:p w:rsidR="00A26349" w:rsidRDefault="00A26349">
      <w:pPr>
        <w:widowControl/>
        <w:jc w:val="left"/>
        <w:rPr>
          <w:rFonts w:ascii="Calibri Light" w:hAnsi="Calibri Light"/>
          <w:b/>
          <w:bCs/>
          <w:sz w:val="32"/>
          <w:szCs w:val="32"/>
        </w:rPr>
      </w:pPr>
      <w:r>
        <w:br w:type="page"/>
      </w:r>
    </w:p>
    <w:p w:rsidR="005D4107" w:rsidRPr="00A26349" w:rsidRDefault="005D4107" w:rsidP="00A26349">
      <w:pPr>
        <w:pStyle w:val="a9"/>
      </w:pPr>
      <w:bookmarkStart w:id="8" w:name="_Toc4052711"/>
      <w:r w:rsidRPr="007C7D89">
        <w:lastRenderedPageBreak/>
        <w:t>杨</w:t>
      </w:r>
      <w:proofErr w:type="gramStart"/>
      <w:r w:rsidRPr="007C7D89">
        <w:t>凌职业</w:t>
      </w:r>
      <w:proofErr w:type="gramEnd"/>
      <w:r w:rsidRPr="007C7D89">
        <w:t>技术学院：依托产业园区共建特色实习基地</w:t>
      </w:r>
      <w:bookmarkEnd w:id="8"/>
    </w:p>
    <w:p w:rsidR="005D4107" w:rsidRPr="007C7D89" w:rsidRDefault="005D4107" w:rsidP="005D4107">
      <w:pPr>
        <w:shd w:val="clear" w:color="auto" w:fill="FFFFFF"/>
        <w:spacing w:afterLines="50" w:after="156" w:line="360" w:lineRule="auto"/>
        <w:jc w:val="center"/>
        <w:rPr>
          <w:szCs w:val="21"/>
        </w:rPr>
      </w:pPr>
      <w:r w:rsidRPr="005D4107">
        <w:rPr>
          <w:rFonts w:ascii="宋体" w:hAnsi="宋体" w:cs="宋体" w:hint="eastAsia"/>
          <w:kern w:val="0"/>
          <w:sz w:val="24"/>
        </w:rPr>
        <w:t>摘</w:t>
      </w:r>
      <w:r w:rsidRPr="005D4107">
        <w:rPr>
          <w:rFonts w:ascii="宋体" w:hAnsi="宋体" w:cs="宋体"/>
          <w:kern w:val="0"/>
          <w:sz w:val="24"/>
        </w:rPr>
        <w:t>自：</w:t>
      </w:r>
      <w:r w:rsidRPr="005D4107">
        <w:rPr>
          <w:rFonts w:ascii="宋体" w:hAnsi="宋体" w:cs="宋体" w:hint="eastAsia"/>
          <w:kern w:val="0"/>
          <w:sz w:val="24"/>
        </w:rPr>
        <w:t>《</w:t>
      </w:r>
      <w:r w:rsidRPr="005D4107">
        <w:rPr>
          <w:rFonts w:ascii="宋体" w:hAnsi="宋体" w:cs="宋体"/>
          <w:kern w:val="0"/>
          <w:sz w:val="24"/>
        </w:rPr>
        <w:t>中国教育报</w:t>
      </w:r>
      <w:r w:rsidRPr="005D4107">
        <w:rPr>
          <w:rFonts w:ascii="宋体" w:hAnsi="宋体" w:cs="宋体" w:hint="eastAsia"/>
          <w:kern w:val="0"/>
          <w:sz w:val="24"/>
        </w:rPr>
        <w:t xml:space="preserve">》  </w:t>
      </w:r>
      <w:r w:rsidRPr="005D4107">
        <w:rPr>
          <w:rFonts w:ascii="宋体" w:hAnsi="宋体" w:cs="宋体"/>
          <w:kern w:val="0"/>
          <w:sz w:val="24"/>
        </w:rPr>
        <w:t>2019</w:t>
      </w:r>
      <w:r w:rsidRPr="005D4107">
        <w:rPr>
          <w:rFonts w:ascii="宋体" w:hAnsi="宋体" w:cs="宋体" w:hint="eastAsia"/>
          <w:kern w:val="0"/>
          <w:sz w:val="24"/>
        </w:rPr>
        <w:t>年</w:t>
      </w:r>
      <w:r w:rsidRPr="005D4107">
        <w:rPr>
          <w:rFonts w:ascii="宋体" w:hAnsi="宋体" w:cs="宋体"/>
          <w:kern w:val="0"/>
          <w:sz w:val="24"/>
        </w:rPr>
        <w:t>02</w:t>
      </w:r>
      <w:r w:rsidRPr="005D4107">
        <w:rPr>
          <w:rFonts w:ascii="宋体" w:hAnsi="宋体" w:cs="宋体" w:hint="eastAsia"/>
          <w:kern w:val="0"/>
          <w:sz w:val="24"/>
        </w:rPr>
        <w:t>月</w:t>
      </w:r>
      <w:r w:rsidRPr="005D4107">
        <w:rPr>
          <w:rFonts w:ascii="宋体" w:hAnsi="宋体" w:cs="宋体"/>
          <w:kern w:val="0"/>
          <w:sz w:val="24"/>
        </w:rPr>
        <w:t>11</w:t>
      </w:r>
      <w:r w:rsidRPr="005D4107">
        <w:rPr>
          <w:rFonts w:ascii="宋体" w:hAnsi="宋体" w:cs="宋体" w:hint="eastAsia"/>
          <w:kern w:val="0"/>
          <w:sz w:val="24"/>
        </w:rPr>
        <w:t xml:space="preserve">日  </w:t>
      </w:r>
      <w:r w:rsidRPr="005D4107">
        <w:rPr>
          <w:rFonts w:ascii="宋体" w:hAnsi="宋体" w:cs="宋体"/>
          <w:kern w:val="0"/>
          <w:sz w:val="24"/>
        </w:rPr>
        <w:t>作者：张宏辉</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杨</w:t>
      </w:r>
      <w:proofErr w:type="gramStart"/>
      <w:r w:rsidRPr="005D4107">
        <w:rPr>
          <w:rFonts w:hint="eastAsia"/>
          <w:color w:val="000000"/>
        </w:rPr>
        <w:t>凌职业</w:t>
      </w:r>
      <w:proofErr w:type="gramEnd"/>
      <w:r w:rsidRPr="005D4107">
        <w:rPr>
          <w:rFonts w:hint="eastAsia"/>
          <w:color w:val="000000"/>
        </w:rPr>
        <w:t>技术学院通过建立健全实习管理工作长效机制，创建了行业特色鲜明的多种实习</w:t>
      </w:r>
      <w:proofErr w:type="gramStart"/>
      <w:r w:rsidRPr="005D4107">
        <w:rPr>
          <w:rFonts w:hint="eastAsia"/>
          <w:color w:val="000000"/>
        </w:rPr>
        <w:t>实训新模式</w:t>
      </w:r>
      <w:proofErr w:type="gramEnd"/>
      <w:r w:rsidRPr="005D4107">
        <w:rPr>
          <w:rFonts w:hint="eastAsia"/>
          <w:color w:val="000000"/>
        </w:rPr>
        <w:t>和“训、赛、创、服”一体化共享型实习实训基地，在推动产教融合与社会服务中拓展实习项目，抓实习促就业，人才培养工作取得了显著成效。</w:t>
      </w:r>
    </w:p>
    <w:p w:rsidR="005D4107" w:rsidRPr="005D4107" w:rsidRDefault="005D4107" w:rsidP="005D4107">
      <w:pPr>
        <w:pStyle w:val="a3"/>
        <w:shd w:val="clear" w:color="auto" w:fill="FFFFFF"/>
        <w:spacing w:before="0" w:beforeAutospacing="0" w:after="0" w:afterAutospacing="0" w:line="480" w:lineRule="atLeast"/>
        <w:ind w:firstLine="480"/>
        <w:rPr>
          <w:b/>
          <w:color w:val="000000"/>
        </w:rPr>
      </w:pPr>
      <w:r w:rsidRPr="005D4107">
        <w:rPr>
          <w:rFonts w:hint="eastAsia"/>
          <w:b/>
          <w:color w:val="000000"/>
        </w:rPr>
        <w:t>强化规范管理，着力改革创新</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学院根据教育部有关实习工作的文件精神，系统设计实习环节，安排各二级分院制定实习方案。为确保实习方案科学有效，对各专业制定的实习方案需由教学委员会审定、学院审批后方可组织实施。</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学院设立了学院和分院实习管理的两级机构，实施学院、分院、教研室、教师四级管理。先后制定了《学生顶岗实习实施办法》《实践教学管理办法》等14项制度。在实习过程管理中，学院不断创新举措，规范实习方案、计划、安排、指导、监管、考核、总结等各个环节。</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为使学生在实习过程中学有所获、学有所长，学院通过高层次高技能人才引进、教师能力提升、名师引领、专业带头人选拔培养、双</w:t>
      </w:r>
      <w:proofErr w:type="gramStart"/>
      <w:r w:rsidRPr="005D4107">
        <w:rPr>
          <w:rFonts w:hint="eastAsia"/>
          <w:color w:val="000000"/>
        </w:rPr>
        <w:t>师素质</w:t>
      </w:r>
      <w:proofErr w:type="gramEnd"/>
      <w:r w:rsidRPr="005D4107">
        <w:rPr>
          <w:rFonts w:hint="eastAsia"/>
          <w:color w:val="000000"/>
        </w:rPr>
        <w:t>教师培养、兼职教师资源库建设等六大举措，培养了一批优秀实习指导教师，形成了“每个专业两名专任实习指导教师与若干双师型专业教师”“20名常驻校内技能工匠”和“每个专业15—20名企业一线技术人员与2—3名行业技能导师”的实习指导教师配备机制。</w:t>
      </w:r>
    </w:p>
    <w:p w:rsidR="005D4107" w:rsidRPr="005D4107" w:rsidRDefault="005D4107" w:rsidP="005D4107">
      <w:pPr>
        <w:pStyle w:val="a3"/>
        <w:shd w:val="clear" w:color="auto" w:fill="FFFFFF"/>
        <w:spacing w:before="0" w:beforeAutospacing="0" w:after="0" w:afterAutospacing="0" w:line="480" w:lineRule="atLeast"/>
        <w:ind w:firstLine="480"/>
        <w:rPr>
          <w:b/>
          <w:color w:val="000000"/>
        </w:rPr>
      </w:pPr>
      <w:r w:rsidRPr="005D4107">
        <w:rPr>
          <w:rFonts w:hint="eastAsia"/>
          <w:b/>
          <w:color w:val="000000"/>
        </w:rPr>
        <w:t>校企合作共建特色化共享型实习实训基地</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面对高职教育改革发展的大好机遇，学院积极探索校企合作办学新模式，特别是把课堂搬进企业，以企业所需技能为中心进行现场教学，既帮助学生融会贯通了理论知识与实践操作，也提高了学生动手操作和发现、解决问题的能力。</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搭建“百县千企”联姻平台，牵头现代农业职教集团，共建共享实习实训基地。2017年6月，集团更名改制为“中国杨凌现代农业职业教育集团”。经过8年的发展，集团现共有理事成员159个，其中企业107个、高中职院校49个、科研院所3个，其中33个企业在集团内职业院校设立了人才培养基地，充分发挥了</w:t>
      </w:r>
      <w:r w:rsidRPr="005D4107">
        <w:rPr>
          <w:rFonts w:hint="eastAsia"/>
          <w:color w:val="000000"/>
        </w:rPr>
        <w:lastRenderedPageBreak/>
        <w:t>政府部门、职业院校、企事业单位和社会团体各方在学生实习实训中的重要作用。</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依托杨凌高新示范区现代农业产业园区，共建共享实习实训基地。学院地处杨凌国家级农业高新技术产业示范区，区内规模以上农业企业达到160多家。通过政府搭台、校企共建，形成了具有现代农业综合功能的共享型实习实训基地，大大提升了学院农林类专业实习实训的规模、水平和层次，形成农林类院校实习实训的一大特色和亮点。</w:t>
      </w:r>
    </w:p>
    <w:p w:rsidR="005D4107" w:rsidRPr="005D4107" w:rsidRDefault="005D4107" w:rsidP="005D4107">
      <w:pPr>
        <w:pStyle w:val="a3"/>
        <w:shd w:val="clear" w:color="auto" w:fill="FFFFFF"/>
        <w:spacing w:before="0" w:beforeAutospacing="0" w:after="0" w:afterAutospacing="0" w:line="480" w:lineRule="atLeast"/>
        <w:ind w:firstLine="480"/>
        <w:rPr>
          <w:b/>
          <w:color w:val="000000"/>
        </w:rPr>
      </w:pPr>
      <w:r w:rsidRPr="005D4107">
        <w:rPr>
          <w:rFonts w:hint="eastAsia"/>
          <w:b/>
          <w:color w:val="000000"/>
        </w:rPr>
        <w:t>突出专业特色构建多样化实习组织模式</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实践教学是高职院校教学的重要组成部分，也是培养高技能人才的必要环节。近年来，学院结合专业特点，围绕培养目标，创建了行业特色鲜明的多元化实习</w:t>
      </w:r>
      <w:proofErr w:type="gramStart"/>
      <w:r w:rsidRPr="005D4107">
        <w:rPr>
          <w:rFonts w:hint="eastAsia"/>
          <w:color w:val="000000"/>
        </w:rPr>
        <w:t>实训新模式</w:t>
      </w:r>
      <w:proofErr w:type="gramEnd"/>
      <w:r w:rsidRPr="005D4107">
        <w:rPr>
          <w:rFonts w:hint="eastAsia"/>
          <w:color w:val="000000"/>
        </w:rPr>
        <w:t>。</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生物工程分院——“季节分段、农学结合”模式。实习实训的开展与农事项目结合，将专业认知、单项训练与通</w:t>
      </w:r>
      <w:proofErr w:type="gramStart"/>
      <w:r w:rsidRPr="005D4107">
        <w:rPr>
          <w:rFonts w:hint="eastAsia"/>
          <w:color w:val="000000"/>
        </w:rPr>
        <w:t>识能力</w:t>
      </w:r>
      <w:proofErr w:type="gramEnd"/>
      <w:r w:rsidRPr="005D4107">
        <w:rPr>
          <w:rFonts w:hint="eastAsia"/>
          <w:color w:val="000000"/>
        </w:rPr>
        <w:t>培养、职业能力培养、综合能力培养相结合，将课堂开在农田里、论文写在大地上。</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水利工程分院——“三段三层递进，内外衔接协同”模式。按照“认岗实习、跟岗实习、顶岗实习”三段递进的形式，在校内外实训基地实施职业基本训练、岗位基本训练、岗位工作能力训练，培养水利工程技术专业高质量人才。</w:t>
      </w:r>
    </w:p>
    <w:p w:rsidR="005D4107" w:rsidRDefault="005D4107" w:rsidP="00A26349">
      <w:pPr>
        <w:pStyle w:val="a3"/>
        <w:shd w:val="clear" w:color="auto" w:fill="FFFFFF"/>
        <w:spacing w:before="0" w:beforeAutospacing="0" w:after="0" w:afterAutospacing="0" w:line="480" w:lineRule="atLeast"/>
        <w:ind w:firstLine="480"/>
        <w:rPr>
          <w:color w:val="000000"/>
        </w:rPr>
      </w:pPr>
      <w:r w:rsidRPr="005D4107">
        <w:rPr>
          <w:rFonts w:hint="eastAsia"/>
          <w:color w:val="000000"/>
        </w:rPr>
        <w:t>经济与贸易分院——“模拟+实战+创业”模式。在校内实验实</w:t>
      </w:r>
      <w:proofErr w:type="gramStart"/>
      <w:r w:rsidRPr="005D4107">
        <w:rPr>
          <w:rFonts w:hint="eastAsia"/>
          <w:color w:val="000000"/>
        </w:rPr>
        <w:t>训条件</w:t>
      </w:r>
      <w:proofErr w:type="gramEnd"/>
      <w:r w:rsidRPr="005D4107">
        <w:rPr>
          <w:rFonts w:hint="eastAsia"/>
          <w:color w:val="000000"/>
        </w:rPr>
        <w:t>建设的基础上，打造了校内经营性实训基地和大学生创业孵化基地。同时，构建了“模拟+实战+创业”的实践教学模式，通过“校内实验实训室+校内经营性实训基地+创业孵化基地”，将实践教学、实战操作、创新创业有效结合起来。</w:t>
      </w:r>
    </w:p>
    <w:p w:rsidR="00A26349" w:rsidRDefault="00A26349">
      <w:r>
        <w:rPr>
          <w:b/>
          <w:bCs/>
        </w:rPr>
        <w:br w:type="page"/>
      </w:r>
    </w:p>
    <w:p w:rsidR="00A07D97" w:rsidRPr="00A07D97" w:rsidRDefault="00A07D97" w:rsidP="00A07D97">
      <w:pPr>
        <w:pStyle w:val="a9"/>
        <w:rPr>
          <w:sz w:val="30"/>
          <w:szCs w:val="30"/>
        </w:rPr>
      </w:pPr>
      <w:bookmarkStart w:id="9" w:name="_Toc4052712"/>
      <w:r w:rsidRPr="00A07D97">
        <w:lastRenderedPageBreak/>
        <w:t>陕西工业职业技术学院：校企联动构筑实践教学体系</w:t>
      </w:r>
      <w:bookmarkEnd w:id="9"/>
    </w:p>
    <w:p w:rsidR="00A07D97" w:rsidRPr="00A07D97" w:rsidRDefault="00A07D97" w:rsidP="00A07D97">
      <w:pPr>
        <w:shd w:val="clear" w:color="auto" w:fill="FFFFFF"/>
        <w:spacing w:afterLines="50" w:after="156" w:line="360" w:lineRule="auto"/>
        <w:jc w:val="center"/>
        <w:rPr>
          <w:rFonts w:ascii="宋体" w:hAnsi="宋体" w:cs="宋体"/>
          <w:kern w:val="0"/>
          <w:sz w:val="24"/>
        </w:rPr>
      </w:pPr>
      <w:r w:rsidRPr="00A07D97">
        <w:rPr>
          <w:rFonts w:ascii="宋体" w:hAnsi="宋体" w:cs="宋体" w:hint="eastAsia"/>
          <w:kern w:val="0"/>
          <w:sz w:val="24"/>
        </w:rPr>
        <w:t>摘自</w:t>
      </w:r>
      <w:r w:rsidRPr="00A07D97">
        <w:rPr>
          <w:rFonts w:ascii="宋体" w:hAnsi="宋体" w:cs="宋体"/>
          <w:kern w:val="0"/>
          <w:sz w:val="24"/>
        </w:rPr>
        <w:t>：《中国教育报》</w:t>
      </w:r>
      <w:r w:rsidRPr="00A07D97">
        <w:rPr>
          <w:rFonts w:ascii="宋体" w:hAnsi="宋体" w:cs="宋体" w:hint="eastAsia"/>
          <w:kern w:val="0"/>
          <w:sz w:val="24"/>
        </w:rPr>
        <w:t xml:space="preserve">  </w:t>
      </w:r>
      <w:r w:rsidRPr="00A07D97">
        <w:rPr>
          <w:rFonts w:ascii="宋体" w:hAnsi="宋体" w:cs="宋体"/>
          <w:kern w:val="0"/>
          <w:sz w:val="24"/>
        </w:rPr>
        <w:t>2019</w:t>
      </w:r>
      <w:r w:rsidRPr="00A07D97">
        <w:rPr>
          <w:rFonts w:ascii="宋体" w:hAnsi="宋体" w:cs="宋体" w:hint="eastAsia"/>
          <w:kern w:val="0"/>
          <w:sz w:val="24"/>
        </w:rPr>
        <w:t>年</w:t>
      </w:r>
      <w:r w:rsidRPr="00A07D97">
        <w:rPr>
          <w:rFonts w:ascii="宋体" w:hAnsi="宋体" w:cs="宋体"/>
          <w:kern w:val="0"/>
          <w:sz w:val="24"/>
        </w:rPr>
        <w:t>02</w:t>
      </w:r>
      <w:r w:rsidRPr="00A07D97">
        <w:rPr>
          <w:rFonts w:ascii="宋体" w:hAnsi="宋体" w:cs="宋体" w:hint="eastAsia"/>
          <w:kern w:val="0"/>
          <w:sz w:val="24"/>
        </w:rPr>
        <w:t>月</w:t>
      </w:r>
      <w:r w:rsidRPr="00A07D97">
        <w:rPr>
          <w:rFonts w:ascii="宋体" w:hAnsi="宋体" w:cs="宋体"/>
          <w:kern w:val="0"/>
          <w:sz w:val="24"/>
        </w:rPr>
        <w:t>12</w:t>
      </w:r>
      <w:r w:rsidRPr="00A07D97">
        <w:rPr>
          <w:rFonts w:ascii="宋体" w:hAnsi="宋体" w:cs="宋体" w:hint="eastAsia"/>
          <w:kern w:val="0"/>
          <w:sz w:val="24"/>
        </w:rPr>
        <w:t xml:space="preserve">日  </w:t>
      </w:r>
      <w:r w:rsidRPr="00A07D97">
        <w:rPr>
          <w:rFonts w:ascii="宋体" w:hAnsi="宋体" w:cs="宋体"/>
          <w:kern w:val="0"/>
          <w:sz w:val="24"/>
        </w:rPr>
        <w:t>作者：张磊</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顶岗实习作为提高职业教育质量和深化职业教育改革的重要举措，在高职教育中的地位日渐凸显。但受“空间分散化、时间碎片化、场景复杂化”等因素的制约，一直以来，顶岗实习成为职业院校管理的痛点难点。</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陕西工业职业技术学院实习教学历经厂中校—校中厂—校企一体—基于智慧校园实习信息化建设四个阶段发展，始终坚持以学生技能培养为核心，校企联动构筑起三级配套的实践教学体系与五层递进的学生能力训练体系，形成“3531”特色实习管理模式，有效提升了实习效果和人才培养质量。</w:t>
      </w:r>
    </w:p>
    <w:p w:rsidR="00A07D97" w:rsidRPr="00A07D97" w:rsidRDefault="00A07D97" w:rsidP="00A07D97">
      <w:pPr>
        <w:widowControl/>
        <w:shd w:val="clear" w:color="auto" w:fill="FFFFFF"/>
        <w:spacing w:line="480" w:lineRule="atLeast"/>
        <w:ind w:firstLine="480"/>
        <w:jc w:val="left"/>
        <w:rPr>
          <w:rFonts w:ascii="宋体" w:hAnsi="宋体" w:cs="宋体"/>
          <w:b/>
          <w:color w:val="000000"/>
          <w:kern w:val="0"/>
          <w:sz w:val="24"/>
        </w:rPr>
      </w:pPr>
      <w:r w:rsidRPr="00A07D97">
        <w:rPr>
          <w:rFonts w:ascii="宋体" w:hAnsi="宋体" w:cs="宋体" w:hint="eastAsia"/>
          <w:b/>
          <w:color w:val="000000"/>
          <w:kern w:val="0"/>
          <w:sz w:val="24"/>
        </w:rPr>
        <w:t>特色管理模式提高实习效能</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陕西工业职院通过研发实习管理系统，实行动态化管理，使得实习过程能监控、信息可通达，“放羊式”实习管理问题迎刃而解。在此基础上，学校形成“三方协议、五级梯队、三维评价、一个平台”的“3531”特色管理模式，提升了学生顶岗实习质量。</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学校搭建了“学院—二级学院—教研室—指导教师—学生干部”五级顶岗实习管理梯队，由教务处负责规划学校层面顶岗实习安排并出台对应管理制度，二级学院负责联系实习单位并协调实习安排，教研室负责顶岗实习组织落实，</w:t>
      </w:r>
      <w:proofErr w:type="gramStart"/>
      <w:r w:rsidRPr="00A07D97">
        <w:rPr>
          <w:rFonts w:ascii="宋体" w:hAnsi="宋体" w:cs="宋体" w:hint="eastAsia"/>
          <w:color w:val="000000"/>
          <w:kern w:val="0"/>
          <w:sz w:val="24"/>
        </w:rPr>
        <w:t>完善专</w:t>
      </w:r>
      <w:proofErr w:type="gramEnd"/>
      <w:r w:rsidRPr="00A07D97">
        <w:rPr>
          <w:rFonts w:ascii="宋体" w:hAnsi="宋体" w:cs="宋体" w:hint="eastAsia"/>
          <w:color w:val="000000"/>
          <w:kern w:val="0"/>
          <w:sz w:val="24"/>
        </w:rPr>
        <w:t>兼职顶岗实习指导教师队伍，由学生干部、党员等组成协助管理团队，对顶岗实习进行宏观规划和具体落实。</w:t>
      </w:r>
    </w:p>
    <w:p w:rsidR="00A07D97" w:rsidRPr="00A07D97" w:rsidRDefault="00A07D97" w:rsidP="00A07D97">
      <w:pPr>
        <w:widowControl/>
        <w:shd w:val="clear" w:color="auto" w:fill="FFFFFF"/>
        <w:spacing w:line="480" w:lineRule="atLeast"/>
        <w:ind w:firstLine="480"/>
        <w:jc w:val="left"/>
        <w:rPr>
          <w:rFonts w:ascii="宋体" w:hAnsi="宋体" w:cs="宋体"/>
          <w:b/>
          <w:color w:val="000000"/>
          <w:kern w:val="0"/>
          <w:sz w:val="24"/>
        </w:rPr>
      </w:pPr>
      <w:r w:rsidRPr="00A07D97">
        <w:rPr>
          <w:rFonts w:ascii="宋体" w:hAnsi="宋体" w:cs="宋体" w:hint="eastAsia"/>
          <w:b/>
          <w:color w:val="000000"/>
          <w:kern w:val="0"/>
          <w:sz w:val="24"/>
        </w:rPr>
        <w:t>全方位过程管理保证实习质量</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陕西工业职院以国家和省级层面相关实习管理制度为指导，与企业联合，从制度规范、实习单位遴选、组织协调、远程互动、师资保障、质量监控、安全防范、专项经费等层面搭建顶岗实习运行管理框架，完善“机制合理、单位规范、有效管理、师资建设、安全得当、经费保障”为核心的实习管理制度体系。</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学校通过抓好实习前、中、后三个重点环节，建立了以“制度建设全面化、经费保障专项化、协议签订全员化、校企共管专人化、平台使用全程化”的过程管理模式，同时配套了以“辅导员检查、教师巡查、二级学院核查、学院督察、平台调查”为手段的监督模式，形成完整的“五运行+五监督”过程管理机制。</w:t>
      </w:r>
    </w:p>
    <w:p w:rsidR="00A07D97" w:rsidRPr="00A07D97" w:rsidRDefault="00A07D97" w:rsidP="00A07D97">
      <w:pPr>
        <w:widowControl/>
        <w:shd w:val="clear" w:color="auto" w:fill="FFFFFF"/>
        <w:spacing w:line="480" w:lineRule="atLeast"/>
        <w:ind w:firstLine="480"/>
        <w:jc w:val="left"/>
        <w:rPr>
          <w:rFonts w:ascii="宋体" w:hAnsi="宋体" w:cs="宋体"/>
          <w:b/>
          <w:color w:val="000000"/>
          <w:kern w:val="0"/>
          <w:sz w:val="24"/>
        </w:rPr>
      </w:pPr>
      <w:r w:rsidRPr="00A07D97">
        <w:rPr>
          <w:rFonts w:ascii="宋体" w:hAnsi="宋体" w:cs="宋体" w:hint="eastAsia"/>
          <w:b/>
          <w:color w:val="000000"/>
          <w:kern w:val="0"/>
          <w:sz w:val="24"/>
        </w:rPr>
        <w:lastRenderedPageBreak/>
        <w:t>强化过程考核提高职业能力</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陕西工业职院会同实习单位，从岗位评价、业务能力、就业协议、实习成果等四个维度，制定“过程考核+结果考核+职业素质”的实习考核指标。施行实习单位和学校共同考核制度，过程考核由企业导师进行考核，结果考核由学校进行全过程管理。</w:t>
      </w:r>
    </w:p>
    <w:p w:rsidR="00A07D97" w:rsidRPr="00A07D97" w:rsidRDefault="00A07D97" w:rsidP="00A07D97">
      <w:pPr>
        <w:widowControl/>
        <w:shd w:val="clear" w:color="auto" w:fill="FFFFFF"/>
        <w:spacing w:line="480" w:lineRule="atLeast"/>
        <w:ind w:firstLine="480"/>
        <w:jc w:val="left"/>
        <w:rPr>
          <w:rFonts w:ascii="宋体" w:hAnsi="宋体" w:cs="宋体"/>
          <w:color w:val="000000"/>
          <w:kern w:val="0"/>
          <w:sz w:val="24"/>
        </w:rPr>
      </w:pPr>
      <w:r w:rsidRPr="00A07D97">
        <w:rPr>
          <w:rFonts w:ascii="宋体" w:hAnsi="宋体" w:cs="宋体" w:hint="eastAsia"/>
          <w:color w:val="000000"/>
          <w:kern w:val="0"/>
          <w:sz w:val="24"/>
        </w:rPr>
        <w:t>依托协同育人战略联盟，校企共同开发实习项目，拓宽实习岗位，提升学生</w:t>
      </w:r>
      <w:proofErr w:type="gramStart"/>
      <w:r w:rsidRPr="00A07D97">
        <w:rPr>
          <w:rFonts w:ascii="宋体" w:hAnsi="宋体" w:cs="宋体" w:hint="eastAsia"/>
          <w:color w:val="000000"/>
          <w:kern w:val="0"/>
          <w:sz w:val="24"/>
        </w:rPr>
        <w:t>首岗适应</w:t>
      </w:r>
      <w:proofErr w:type="gramEnd"/>
      <w:r w:rsidRPr="00A07D97">
        <w:rPr>
          <w:rFonts w:ascii="宋体" w:hAnsi="宋体" w:cs="宋体" w:hint="eastAsia"/>
          <w:color w:val="000000"/>
          <w:kern w:val="0"/>
          <w:sz w:val="24"/>
        </w:rPr>
        <w:t>能力、职业素养、专业能力。通过对近三年毕业生就业情况进行数据分析，学生就业专业相关度在90%以上、雇主满意</w:t>
      </w:r>
      <w:proofErr w:type="gramStart"/>
      <w:r w:rsidRPr="00A07D97">
        <w:rPr>
          <w:rFonts w:ascii="宋体" w:hAnsi="宋体" w:cs="宋体" w:hint="eastAsia"/>
          <w:color w:val="000000"/>
          <w:kern w:val="0"/>
          <w:sz w:val="24"/>
        </w:rPr>
        <w:t>度稳定</w:t>
      </w:r>
      <w:proofErr w:type="gramEnd"/>
      <w:r w:rsidRPr="00A07D97">
        <w:rPr>
          <w:rFonts w:ascii="宋体" w:hAnsi="宋体" w:cs="宋体" w:hint="eastAsia"/>
          <w:color w:val="000000"/>
          <w:kern w:val="0"/>
          <w:sz w:val="24"/>
        </w:rPr>
        <w:t>在95%以上、学生就业满意度在91%以上，“双证书”获取率达到97%，学生岗位职业能力和就业质量逐年提升。</w:t>
      </w:r>
    </w:p>
    <w:p w:rsidR="00A07D97" w:rsidRPr="00A07D97" w:rsidRDefault="00A07D97" w:rsidP="00A07D97">
      <w:pPr>
        <w:widowControl/>
        <w:shd w:val="clear" w:color="auto" w:fill="FFFFFF"/>
        <w:spacing w:line="480" w:lineRule="atLeast"/>
        <w:ind w:firstLine="480"/>
        <w:jc w:val="left"/>
        <w:rPr>
          <w:rFonts w:ascii="宋体" w:hAnsi="宋体" w:cs="宋体"/>
          <w:b/>
          <w:color w:val="000000"/>
          <w:kern w:val="0"/>
          <w:sz w:val="24"/>
        </w:rPr>
      </w:pPr>
      <w:r w:rsidRPr="00A07D97">
        <w:rPr>
          <w:rFonts w:ascii="宋体" w:hAnsi="宋体" w:cs="宋体" w:hint="eastAsia"/>
          <w:b/>
          <w:color w:val="000000"/>
          <w:kern w:val="0"/>
          <w:sz w:val="24"/>
        </w:rPr>
        <w:t>多元实习模式拓宽专业视野</w:t>
      </w:r>
    </w:p>
    <w:p w:rsidR="00A26349" w:rsidRDefault="00A07D97" w:rsidP="00A07D97">
      <w:pPr>
        <w:widowControl/>
        <w:jc w:val="left"/>
        <w:rPr>
          <w:rFonts w:ascii="Calibri Light" w:hAnsi="Calibri Light"/>
          <w:b/>
          <w:bCs/>
          <w:sz w:val="32"/>
          <w:szCs w:val="32"/>
        </w:rPr>
      </w:pPr>
      <w:r w:rsidRPr="00A07D97">
        <w:rPr>
          <w:rFonts w:hint="eastAsia"/>
          <w:color w:val="000000"/>
        </w:rPr>
        <w:t>近年来，陕西工业职院与世界知名企业合作开办订单班，引入企业培训包，开展“课程</w:t>
      </w:r>
      <w:r w:rsidRPr="00A07D97">
        <w:rPr>
          <w:rFonts w:hint="eastAsia"/>
          <w:color w:val="000000"/>
        </w:rPr>
        <w:t>+</w:t>
      </w:r>
      <w:r w:rsidRPr="00A07D97">
        <w:rPr>
          <w:rFonts w:hint="eastAsia"/>
          <w:color w:val="000000"/>
        </w:rPr>
        <w:t>实习</w:t>
      </w:r>
      <w:r w:rsidRPr="00A07D97">
        <w:rPr>
          <w:rFonts w:hint="eastAsia"/>
          <w:color w:val="000000"/>
        </w:rPr>
        <w:t>+</w:t>
      </w:r>
      <w:r w:rsidRPr="00A07D97">
        <w:rPr>
          <w:rFonts w:hint="eastAsia"/>
          <w:color w:val="000000"/>
        </w:rPr>
        <w:t>就业”的订单培养模式。学校先后与日本欧姆龙公司、美国亿滋等知名企业探索“校企联动，八个一流”的合作育人方式，实现了“培育世界一流员工、提升学生综合素质、实现校企文化融合、打造学生就业品牌”的目标。</w:t>
      </w:r>
      <w:proofErr w:type="gramStart"/>
      <w:r w:rsidRPr="00A07D97">
        <w:rPr>
          <w:rFonts w:hint="eastAsia"/>
          <w:color w:val="000000"/>
        </w:rPr>
        <w:t>校企还联合</w:t>
      </w:r>
      <w:proofErr w:type="gramEnd"/>
      <w:r w:rsidRPr="00A07D97">
        <w:rPr>
          <w:rFonts w:hint="eastAsia"/>
          <w:color w:val="000000"/>
        </w:rPr>
        <w:t>开发订单课程，保障一流培养方案的贯彻执行。</w:t>
      </w:r>
    </w:p>
    <w:p w:rsidR="00A07D97" w:rsidRDefault="00A07D97">
      <w:pPr>
        <w:widowControl/>
        <w:jc w:val="left"/>
        <w:rPr>
          <w:rFonts w:ascii="Calibri Light" w:hAnsi="Calibri Light"/>
          <w:b/>
          <w:bCs/>
          <w:sz w:val="32"/>
          <w:szCs w:val="32"/>
        </w:rPr>
      </w:pPr>
      <w:r>
        <w:br w:type="page"/>
      </w:r>
    </w:p>
    <w:p w:rsidR="005D4107" w:rsidRPr="005D4107" w:rsidRDefault="005D4107" w:rsidP="005D4107">
      <w:pPr>
        <w:pStyle w:val="a9"/>
      </w:pPr>
      <w:bookmarkStart w:id="10" w:name="_Toc4052713"/>
      <w:r w:rsidRPr="005D4107">
        <w:rPr>
          <w:rFonts w:hint="eastAsia"/>
        </w:rPr>
        <w:lastRenderedPageBreak/>
        <w:t>“鲁班工坊”，共享中国职教改革成就</w:t>
      </w:r>
      <w:bookmarkEnd w:id="10"/>
    </w:p>
    <w:p w:rsidR="005D4107" w:rsidRPr="005D4107" w:rsidRDefault="005D4107" w:rsidP="005D4107">
      <w:pPr>
        <w:shd w:val="clear" w:color="auto" w:fill="FFFFFF"/>
        <w:spacing w:afterLines="50" w:after="156" w:line="360" w:lineRule="auto"/>
        <w:jc w:val="center"/>
        <w:rPr>
          <w:rFonts w:ascii="宋体" w:hAnsi="宋体" w:cs="宋体"/>
          <w:kern w:val="0"/>
          <w:sz w:val="24"/>
        </w:rPr>
      </w:pPr>
      <w:r w:rsidRPr="005D4107">
        <w:rPr>
          <w:rFonts w:ascii="宋体" w:hAnsi="宋体" w:cs="宋体" w:hint="eastAsia"/>
          <w:kern w:val="0"/>
          <w:sz w:val="24"/>
        </w:rPr>
        <w:t>摘自</w:t>
      </w:r>
      <w:r w:rsidRPr="005D4107">
        <w:rPr>
          <w:rFonts w:ascii="宋体" w:hAnsi="宋体" w:cs="宋体"/>
          <w:kern w:val="0"/>
          <w:sz w:val="24"/>
        </w:rPr>
        <w:t>：《</w:t>
      </w:r>
      <w:r w:rsidRPr="005D4107">
        <w:rPr>
          <w:rFonts w:ascii="宋体" w:hAnsi="宋体" w:cs="宋体" w:hint="eastAsia"/>
          <w:kern w:val="0"/>
          <w:sz w:val="24"/>
        </w:rPr>
        <w:t>中国教育报</w:t>
      </w:r>
      <w:r w:rsidRPr="005D4107">
        <w:rPr>
          <w:rFonts w:ascii="宋体" w:hAnsi="宋体" w:cs="宋体"/>
          <w:kern w:val="0"/>
          <w:sz w:val="24"/>
        </w:rPr>
        <w:t>》</w:t>
      </w:r>
      <w:r w:rsidRPr="005D4107">
        <w:rPr>
          <w:rFonts w:ascii="宋体" w:hAnsi="宋体" w:cs="宋体" w:hint="eastAsia"/>
          <w:kern w:val="0"/>
          <w:sz w:val="24"/>
        </w:rPr>
        <w:t xml:space="preserve">  2019年01月29日  作者：曹晔</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为响应习近平总书记提出的“一带一路”倡议，落实教育部《推进共建“一带一路”教育行动》，天津市在国家职业教育改革创新示范区建设目标的统领下，在国内率先创办“鲁班工坊”。</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2016年3月，由天津渤海职业技术学院创建的中国首个境外“鲁班工坊”在泰国大城技术学院正式落成启用；2017年5月，天津市第二商业学校与英国奇切斯特学院集团合作建立的英国“鲁班工坊”项目正式启动，这是在欧洲建立的首个“鲁班工坊”；2017年12月，天津轻工职业技术学院和天津机电职业技术学院，联合天津所在地中国500强机械制造企业，在印度金奈理工学院建立了印度“鲁班工坊”；2018年10月，天津中德应用技术大学在柬埔寨国立理工学院设立</w:t>
      </w:r>
      <w:proofErr w:type="gramStart"/>
      <w:r w:rsidRPr="005D4107">
        <w:rPr>
          <w:rFonts w:hint="eastAsia"/>
          <w:color w:val="000000"/>
        </w:rPr>
        <w:t>澜湄</w:t>
      </w:r>
      <w:proofErr w:type="gramEnd"/>
      <w:r w:rsidRPr="005D4107">
        <w:rPr>
          <w:rFonts w:hint="eastAsia"/>
          <w:color w:val="000000"/>
        </w:rPr>
        <w:t xml:space="preserve">职业教育培训中心与柬埔寨“鲁班工坊”；2018年12月，天津机电职业技术学院与葡萄牙塞图巴尔理工学院合作建立的葡萄牙“鲁班工坊”正式揭牌。 </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从天津“鲁班工坊”三年的建设实践来看，已取得了初步成效。</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63722E">
        <w:rPr>
          <w:rFonts w:hint="eastAsia"/>
          <w:b/>
          <w:color w:val="000000"/>
        </w:rPr>
        <w:t>一是成为“一带一路”建设人才培养新动力。</w:t>
      </w:r>
      <w:r w:rsidRPr="005D4107">
        <w:rPr>
          <w:rFonts w:hint="eastAsia"/>
          <w:color w:val="000000"/>
        </w:rPr>
        <w:t>“鲁班工坊”适应时代变革的要求，按照共商、共</w:t>
      </w:r>
      <w:proofErr w:type="gramStart"/>
      <w:r w:rsidRPr="005D4107">
        <w:rPr>
          <w:rFonts w:hint="eastAsia"/>
          <w:color w:val="000000"/>
        </w:rPr>
        <w:t>研</w:t>
      </w:r>
      <w:proofErr w:type="gramEnd"/>
      <w:r w:rsidRPr="005D4107">
        <w:rPr>
          <w:rFonts w:hint="eastAsia"/>
          <w:color w:val="000000"/>
        </w:rPr>
        <w:t>、共建、共享、共赢的“五共”原则，与当地职业院校、企业或教育管理部门合作，通过开展学历教育和职业培训，培养海外企业和当地产业转型升级所需的技术技能人才，激发了当</w:t>
      </w:r>
      <w:proofErr w:type="gramStart"/>
      <w:r w:rsidRPr="005D4107">
        <w:rPr>
          <w:rFonts w:hint="eastAsia"/>
          <w:color w:val="000000"/>
        </w:rPr>
        <w:t>地职业</w:t>
      </w:r>
      <w:proofErr w:type="gramEnd"/>
      <w:r w:rsidRPr="005D4107">
        <w:rPr>
          <w:rFonts w:hint="eastAsia"/>
          <w:color w:val="000000"/>
        </w:rPr>
        <w:t>院校办学活力，促进了当地合作院校深化教育教学改革，也吸引了其他院校和周边国家学生的广泛参与，为“一带一路”建设提供本土化的技术技能人才。</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63722E">
        <w:rPr>
          <w:rFonts w:hint="eastAsia"/>
          <w:b/>
          <w:color w:val="000000"/>
        </w:rPr>
        <w:t>二是成为职业教育国际化的新典范。</w:t>
      </w:r>
      <w:r w:rsidRPr="005D4107">
        <w:rPr>
          <w:rFonts w:hint="eastAsia"/>
          <w:color w:val="000000"/>
        </w:rPr>
        <w:t>经过三年多的建设，“鲁班工坊”形成了统一标识、统一合作协议、统一工坊设计标准、统一教学区域设计标准。国际化专业教学标准、工程实践创新项目的教学模式（EPIP）、工坊证书等一整套体现中国元素、中国特色、中国标准等的建设标准，形成了与发达国家职业教育国际化不同的路径和模式，极大地丰富了职业教育国际化的内涵，为世界职业教育国际化树立了新典型，提供了新样本。</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63722E">
        <w:rPr>
          <w:rFonts w:hint="eastAsia"/>
          <w:b/>
          <w:color w:val="000000"/>
        </w:rPr>
        <w:t>三是成为中外人文交流的新窗口。</w:t>
      </w:r>
      <w:r w:rsidRPr="005D4107">
        <w:rPr>
          <w:rFonts w:hint="eastAsia"/>
          <w:color w:val="000000"/>
        </w:rPr>
        <w:t>“鲁班工坊”被誉为职业教育领域的孔子学院。在传播中国职业教育、工匠精神和班墨文化的同时，也促进了中外人文交</w:t>
      </w:r>
      <w:r w:rsidRPr="005D4107">
        <w:rPr>
          <w:rFonts w:hint="eastAsia"/>
          <w:color w:val="000000"/>
        </w:rPr>
        <w:lastRenderedPageBreak/>
        <w:t>流。“鲁班工坊”通过开展文化教育体验、技能竞赛、创新创业等活动，促进了沿线各国师生对中国发展模式、国家政策、教育文化等的理解，提升了当地学生学中文、热爱中国的热情。</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63722E">
        <w:rPr>
          <w:rFonts w:hint="eastAsia"/>
          <w:b/>
          <w:color w:val="000000"/>
        </w:rPr>
        <w:t>四是成为产教融合国际化的新引擎。</w:t>
      </w:r>
      <w:r w:rsidRPr="005D4107">
        <w:rPr>
          <w:rFonts w:hint="eastAsia"/>
          <w:color w:val="000000"/>
        </w:rPr>
        <w:t>“一带一路”沿线国家大多数是发展中国家，教育与产业结合不紧密，人才培养“两张皮”现象较普遍。“鲁班工坊”学校与企业联手走出去或与当地中资企业建立联盟，开展订单培养，提供了产教融合和</w:t>
      </w:r>
      <w:proofErr w:type="gramStart"/>
      <w:r w:rsidRPr="005D4107">
        <w:rPr>
          <w:rFonts w:hint="eastAsia"/>
          <w:color w:val="000000"/>
        </w:rPr>
        <w:t>校企</w:t>
      </w:r>
      <w:proofErr w:type="gramEnd"/>
      <w:r w:rsidRPr="005D4107">
        <w:rPr>
          <w:rFonts w:hint="eastAsia"/>
          <w:color w:val="000000"/>
        </w:rPr>
        <w:t>合作的典范，在当地引起了强烈反响，有效引导了当地教育与产业、企业和学校的合作。</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63722E">
        <w:rPr>
          <w:rFonts w:hint="eastAsia"/>
          <w:b/>
          <w:color w:val="000000"/>
        </w:rPr>
        <w:t>五是成为政府学校企业国际化交流合作的新纽带。</w:t>
      </w:r>
      <w:r w:rsidRPr="005D4107">
        <w:rPr>
          <w:rFonts w:hint="eastAsia"/>
          <w:color w:val="000000"/>
        </w:rPr>
        <w:t xml:space="preserve">“鲁班工坊”服务于“一带一路”沿线国家的经济社会发展，促进了就业，增进了世界生产力和福祉；服务于国际产能合作，助力中国企业走出去，彰显了中国改革开放教育领域取得的成就，进一步提高了中国国际影响力。 </w:t>
      </w:r>
    </w:p>
    <w:p w:rsidR="005D4107" w:rsidRPr="005D4107" w:rsidRDefault="005D4107" w:rsidP="005D4107">
      <w:pPr>
        <w:pStyle w:val="a3"/>
        <w:shd w:val="clear" w:color="auto" w:fill="FFFFFF"/>
        <w:spacing w:before="0" w:beforeAutospacing="0" w:after="0" w:afterAutospacing="0" w:line="480" w:lineRule="atLeast"/>
        <w:ind w:firstLine="480"/>
        <w:rPr>
          <w:color w:val="000000"/>
        </w:rPr>
      </w:pPr>
      <w:r w:rsidRPr="005D4107">
        <w:rPr>
          <w:rFonts w:hint="eastAsia"/>
          <w:color w:val="000000"/>
        </w:rPr>
        <w:t>发达国家职业教育国际化是教育理念、教育模式、课程教学资源的国际化，是发展中国家主动去学习、被动去接受的国际化。而“鲁班工坊”的国际化与发达国家职业教育国际化不同，是“一带一路”的产物，是与企业一起走出去主动服务沿线国家、培养本土化技术技能人才的国际化，是带着先进技术和装备以及教育教学理念模式到发展中国家建实体教育机构，按照“五共”原则，与发展中国家共享中国经济和职业教育改革开放40年所取得的成就，是“服务发展，促进就业”办学理念的国际化，是发展中国家先富带后富的国际化，是发展中国家携手共建人类命运共同体的国际化。</w:t>
      </w:r>
    </w:p>
    <w:p w:rsidR="002C5F25" w:rsidRDefault="002C5F25">
      <w:pPr>
        <w:widowControl/>
        <w:jc w:val="left"/>
        <w:rPr>
          <w:rFonts w:ascii="Calibri Light" w:hAnsi="Calibri Light"/>
          <w:b/>
          <w:bCs/>
          <w:sz w:val="32"/>
          <w:szCs w:val="32"/>
        </w:rPr>
      </w:pPr>
      <w:r>
        <w:br w:type="page"/>
      </w:r>
    </w:p>
    <w:p w:rsidR="002C5F25" w:rsidRPr="00BF5492" w:rsidRDefault="002C5F25" w:rsidP="002C5F25">
      <w:pPr>
        <w:pStyle w:val="a9"/>
      </w:pPr>
      <w:bookmarkStart w:id="11" w:name="_Toc4052714"/>
      <w:r w:rsidRPr="00BF5492">
        <w:rPr>
          <w:rFonts w:hint="eastAsia"/>
        </w:rPr>
        <w:lastRenderedPageBreak/>
        <w:t>新时代商科人才培养实践与探索——专访对外经济贸易大学国际商学院执行院长陈德球教授</w:t>
      </w:r>
      <w:bookmarkEnd w:id="11"/>
    </w:p>
    <w:p w:rsidR="002C5F25" w:rsidRPr="00992815" w:rsidRDefault="002C5F25" w:rsidP="002C5F25">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Pr>
          <w:rFonts w:ascii="宋体" w:hAnsi="宋体" w:cs="宋体" w:hint="eastAsia"/>
          <w:kern w:val="0"/>
          <w:sz w:val="24"/>
        </w:rPr>
        <w:t>商学院</w:t>
      </w:r>
      <w:r w:rsidRPr="00614A09">
        <w:rPr>
          <w:rFonts w:ascii="宋体" w:hAnsi="宋体" w:cs="宋体" w:hint="eastAsia"/>
          <w:kern w:val="0"/>
          <w:sz w:val="24"/>
        </w:rPr>
        <w:t>》</w:t>
      </w:r>
      <w:r>
        <w:rPr>
          <w:rFonts w:ascii="宋体" w:hAnsi="宋体" w:cs="宋体" w:hint="eastAsia"/>
          <w:kern w:val="0"/>
          <w:sz w:val="24"/>
        </w:rPr>
        <w:t xml:space="preserve">  </w:t>
      </w:r>
      <w:r>
        <w:rPr>
          <w:rFonts w:ascii="宋体" w:hAnsi="宋体" w:cs="宋体"/>
          <w:kern w:val="0"/>
          <w:sz w:val="24"/>
        </w:rPr>
        <w:t>2018</w:t>
      </w:r>
      <w:r w:rsidRPr="00614A09">
        <w:rPr>
          <w:rFonts w:ascii="宋体" w:hAnsi="宋体" w:cs="宋体" w:hint="eastAsia"/>
          <w:kern w:val="0"/>
          <w:sz w:val="24"/>
        </w:rPr>
        <w:t>年</w:t>
      </w:r>
      <w:r>
        <w:rPr>
          <w:rFonts w:ascii="宋体" w:hAnsi="宋体" w:cs="宋体"/>
          <w:kern w:val="0"/>
          <w:sz w:val="24"/>
        </w:rPr>
        <w:t>12</w:t>
      </w:r>
      <w:r>
        <w:rPr>
          <w:rFonts w:ascii="宋体" w:hAnsi="宋体" w:cs="宋体" w:hint="eastAsia"/>
          <w:kern w:val="0"/>
          <w:sz w:val="24"/>
        </w:rPr>
        <w:t>月</w:t>
      </w:r>
      <w:r>
        <w:rPr>
          <w:rFonts w:ascii="宋体" w:hAnsi="宋体" w:cs="宋体"/>
          <w:kern w:val="0"/>
          <w:sz w:val="24"/>
        </w:rPr>
        <w:t>27</w:t>
      </w:r>
      <w:r>
        <w:rPr>
          <w:rFonts w:ascii="宋体" w:hAnsi="宋体" w:cs="宋体" w:hint="eastAsia"/>
          <w:kern w:val="0"/>
          <w:sz w:val="24"/>
        </w:rPr>
        <w:t xml:space="preserve">日 </w:t>
      </w:r>
    </w:p>
    <w:p w:rsidR="002C5F25" w:rsidRPr="00BF5492" w:rsidRDefault="002C5F25" w:rsidP="002C5F25">
      <w:pPr>
        <w:pStyle w:val="a3"/>
        <w:shd w:val="clear" w:color="auto" w:fill="FFFFFF"/>
        <w:spacing w:before="0" w:beforeAutospacing="0" w:after="0" w:afterAutospacing="0" w:line="480" w:lineRule="atLeast"/>
        <w:ind w:firstLine="480"/>
        <w:rPr>
          <w:color w:val="000000"/>
        </w:rPr>
      </w:pPr>
      <w:r w:rsidRPr="00D464AA">
        <w:rPr>
          <w:rFonts w:hint="eastAsia"/>
          <w:color w:val="000000"/>
        </w:rPr>
        <w:t>习近平总书记在全国教育大会上强调，坚持中国特色社会主义教育发展道路，培养德智体美劳全面发展的社会主义建设者和接班人。为适应新时代大背景下国家和社会发展需求的新趋势，商学院在商科人才培养上能做到、应做到哪些？围绕这一主题，中国</w:t>
      </w:r>
      <w:proofErr w:type="gramStart"/>
      <w:r w:rsidRPr="00D464AA">
        <w:rPr>
          <w:rFonts w:hint="eastAsia"/>
          <w:color w:val="000000"/>
        </w:rPr>
        <w:t>网非常</w:t>
      </w:r>
      <w:proofErr w:type="gramEnd"/>
      <w:r w:rsidRPr="00D464AA">
        <w:rPr>
          <w:rFonts w:hint="eastAsia"/>
          <w:color w:val="000000"/>
        </w:rPr>
        <w:t>荣幸邀请到对外经济贸易大学国际商学院执行院长陈德球教授与您</w:t>
      </w:r>
      <w:proofErr w:type="gramStart"/>
      <w:r w:rsidRPr="00D464AA">
        <w:rPr>
          <w:rFonts w:hint="eastAsia"/>
          <w:color w:val="000000"/>
        </w:rPr>
        <w:t>分享贸大国际</w:t>
      </w:r>
      <w:proofErr w:type="gramEnd"/>
      <w:r w:rsidRPr="00D464AA">
        <w:rPr>
          <w:rFonts w:hint="eastAsia"/>
          <w:color w:val="000000"/>
        </w:rPr>
        <w:t>商学院的实践和探索。 </w:t>
      </w:r>
    </w:p>
    <w:p w:rsidR="002C5F25" w:rsidRPr="000A4576" w:rsidRDefault="002C5F25" w:rsidP="002C5F25">
      <w:pPr>
        <w:pStyle w:val="a3"/>
        <w:shd w:val="clear" w:color="auto" w:fill="FFFFFF"/>
        <w:spacing w:before="0" w:beforeAutospacing="0" w:after="0" w:afterAutospacing="0" w:line="480" w:lineRule="atLeast"/>
        <w:ind w:firstLine="480"/>
        <w:rPr>
          <w:b/>
          <w:color w:val="000000"/>
        </w:rPr>
      </w:pPr>
      <w:r w:rsidRPr="000A4576">
        <w:rPr>
          <w:rFonts w:hint="eastAsia"/>
          <w:b/>
          <w:color w:val="000000"/>
        </w:rPr>
        <w:t>秉承“服务中国、面向世界”建“双一流”商学院</w:t>
      </w:r>
    </w:p>
    <w:p w:rsidR="002C5F25" w:rsidRPr="00BF5492" w:rsidRDefault="002C5F25" w:rsidP="002C5F25">
      <w:pPr>
        <w:pStyle w:val="a3"/>
        <w:shd w:val="clear" w:color="auto" w:fill="FFFFFF"/>
        <w:spacing w:before="0" w:beforeAutospacing="0" w:after="0" w:afterAutospacing="0" w:line="480" w:lineRule="atLeast"/>
        <w:ind w:firstLine="480"/>
        <w:rPr>
          <w:color w:val="000000"/>
        </w:rPr>
      </w:pPr>
      <w:r w:rsidRPr="00D464AA">
        <w:rPr>
          <w:rFonts w:hint="eastAsia"/>
          <w:color w:val="000000"/>
        </w:rPr>
        <w:t>2017年9月，对外经济贸易大学入选教育部“双一流”建设高校名单，在学校众多学科中，学院企业管理和会计学入选“双一流”重点建设学科名单。未来，</w:t>
      </w:r>
      <w:proofErr w:type="gramStart"/>
      <w:r w:rsidRPr="00D464AA">
        <w:rPr>
          <w:rFonts w:hint="eastAsia"/>
          <w:color w:val="000000"/>
        </w:rPr>
        <w:t>贸大国际</w:t>
      </w:r>
      <w:proofErr w:type="gramEnd"/>
      <w:r w:rsidRPr="00D464AA">
        <w:rPr>
          <w:rFonts w:hint="eastAsia"/>
          <w:color w:val="000000"/>
        </w:rPr>
        <w:t>商学院将强化会计与管理的融合，强化管理与大数据、互联网、新技术的融合，构建教育综合资源的整合体系，</w:t>
      </w:r>
      <w:proofErr w:type="gramStart"/>
      <w:r w:rsidRPr="00D464AA">
        <w:rPr>
          <w:rFonts w:hint="eastAsia"/>
          <w:color w:val="000000"/>
        </w:rPr>
        <w:t>遵循贸大人才</w:t>
      </w:r>
      <w:proofErr w:type="gramEnd"/>
      <w:r w:rsidRPr="00D464AA">
        <w:rPr>
          <w:rFonts w:hint="eastAsia"/>
          <w:color w:val="000000"/>
        </w:rPr>
        <w:t>培养“宽”（领导才能）而不只是“专”（技术才能）的准则，激发学生的创造力，培养学生的领袖才能。</w:t>
      </w:r>
    </w:p>
    <w:p w:rsidR="002C5F25" w:rsidRPr="000A4576" w:rsidRDefault="002C5F25" w:rsidP="002C5F25">
      <w:pPr>
        <w:pStyle w:val="a3"/>
        <w:shd w:val="clear" w:color="auto" w:fill="FFFFFF"/>
        <w:spacing w:before="0" w:beforeAutospacing="0" w:after="0" w:afterAutospacing="0" w:line="480" w:lineRule="atLeast"/>
        <w:ind w:firstLine="480"/>
        <w:rPr>
          <w:b/>
          <w:color w:val="000000"/>
        </w:rPr>
      </w:pPr>
      <w:r w:rsidRPr="000A4576">
        <w:rPr>
          <w:rFonts w:hint="eastAsia"/>
          <w:b/>
          <w:color w:val="000000"/>
        </w:rPr>
        <w:t>回归资源基础改革创新商科教育</w:t>
      </w:r>
    </w:p>
    <w:p w:rsidR="002C5F25" w:rsidRPr="00BF5492" w:rsidRDefault="002C5F25" w:rsidP="002C5F25">
      <w:pPr>
        <w:pStyle w:val="a3"/>
        <w:shd w:val="clear" w:color="auto" w:fill="FFFFFF"/>
        <w:spacing w:before="0" w:beforeAutospacing="0" w:after="0" w:afterAutospacing="0" w:line="480" w:lineRule="atLeast"/>
        <w:ind w:firstLine="480"/>
        <w:rPr>
          <w:color w:val="000000"/>
        </w:rPr>
      </w:pPr>
      <w:proofErr w:type="gramStart"/>
      <w:r w:rsidRPr="00D464AA">
        <w:rPr>
          <w:rFonts w:hint="eastAsia"/>
          <w:color w:val="000000"/>
        </w:rPr>
        <w:t>贸大国际</w:t>
      </w:r>
      <w:proofErr w:type="gramEnd"/>
      <w:r w:rsidRPr="00D464AA">
        <w:rPr>
          <w:rFonts w:hint="eastAsia"/>
          <w:color w:val="000000"/>
        </w:rPr>
        <w:t>商学院回归资源基础，发挥学校、学院、学科的综合优势，差异化经营，把握新常态的经济发展模式，结合大数据、互联网+以及数据赋能的新商业模式，将商科教育、管理与会计、信息化大数据高度融合，打造一个全新的资源整合平台。</w:t>
      </w:r>
      <w:proofErr w:type="gramStart"/>
      <w:r w:rsidRPr="00D464AA">
        <w:rPr>
          <w:rFonts w:hint="eastAsia"/>
          <w:color w:val="000000"/>
        </w:rPr>
        <w:t>贸大国际</w:t>
      </w:r>
      <w:proofErr w:type="gramEnd"/>
      <w:r w:rsidRPr="00D464AA">
        <w:rPr>
          <w:rFonts w:hint="eastAsia"/>
          <w:color w:val="000000"/>
        </w:rPr>
        <w:t>商学院将在治理层面进行功能性调整，将商学院不再仅仅定位为知识输出、能力培养的机构，而是强化资源整合的平台，以开放的心态，吸引利益相关者共同参与学院治理，共同建设，共同受益，共享商学院发展成果。 </w:t>
      </w:r>
    </w:p>
    <w:p w:rsidR="002C5F25" w:rsidRPr="000A4576" w:rsidRDefault="002C5F25" w:rsidP="002C5F25">
      <w:pPr>
        <w:pStyle w:val="a3"/>
        <w:shd w:val="clear" w:color="auto" w:fill="FFFFFF"/>
        <w:spacing w:before="0" w:beforeAutospacing="0" w:after="0" w:afterAutospacing="0" w:line="480" w:lineRule="atLeast"/>
        <w:ind w:firstLine="480"/>
        <w:rPr>
          <w:b/>
          <w:color w:val="000000"/>
        </w:rPr>
      </w:pPr>
      <w:r w:rsidRPr="000A4576">
        <w:rPr>
          <w:rFonts w:hint="eastAsia"/>
          <w:b/>
          <w:color w:val="000000"/>
        </w:rPr>
        <w:t>成为具有全球视野和重要影响力的商学院</w:t>
      </w:r>
    </w:p>
    <w:p w:rsidR="002C5F25" w:rsidRPr="00BF5492" w:rsidRDefault="002C5F25" w:rsidP="002C5F25">
      <w:pPr>
        <w:pStyle w:val="a3"/>
        <w:shd w:val="clear" w:color="auto" w:fill="FFFFFF"/>
        <w:spacing w:before="0" w:beforeAutospacing="0" w:after="0" w:afterAutospacing="0" w:line="480" w:lineRule="atLeast"/>
        <w:ind w:firstLine="480"/>
        <w:rPr>
          <w:color w:val="000000"/>
        </w:rPr>
      </w:pPr>
      <w:proofErr w:type="gramStart"/>
      <w:r w:rsidRPr="00D464AA">
        <w:rPr>
          <w:rFonts w:hint="eastAsia"/>
          <w:color w:val="000000"/>
        </w:rPr>
        <w:t>贸大商学院</w:t>
      </w:r>
      <w:proofErr w:type="gramEnd"/>
      <w:r w:rsidRPr="00D464AA">
        <w:rPr>
          <w:rFonts w:hint="eastAsia"/>
          <w:color w:val="000000"/>
        </w:rPr>
        <w:t>国际化水准得到业界的充分肯定，立足中国本土，发挥传统优势，积极与国际顶尖商学院接轨合作，以“贡献管理新知，服务社会发展，培养具有全球视野的未来商业领袖和创新人才”为使命。</w:t>
      </w:r>
    </w:p>
    <w:p w:rsidR="002C5F25" w:rsidRDefault="002C5F25" w:rsidP="002C5F25">
      <w:pPr>
        <w:pStyle w:val="a3"/>
        <w:shd w:val="clear" w:color="auto" w:fill="FFFFFF"/>
        <w:spacing w:before="0" w:beforeAutospacing="0" w:after="0" w:afterAutospacing="0" w:line="480" w:lineRule="atLeast"/>
        <w:ind w:firstLine="480"/>
        <w:rPr>
          <w:color w:val="000000"/>
        </w:rPr>
      </w:pPr>
      <w:r w:rsidRPr="00D464AA">
        <w:rPr>
          <w:rFonts w:hint="eastAsia"/>
          <w:color w:val="000000"/>
        </w:rPr>
        <w:lastRenderedPageBreak/>
        <w:t>陈德球教授提及：“目前我们正举全院之力，按照学校的战略部署，在人才培养、科学研究、社会服务、文化传承、师资队伍、国际交流这几个方面狠下功夫。”</w:t>
      </w:r>
      <w:proofErr w:type="gramStart"/>
      <w:r w:rsidRPr="00D464AA">
        <w:rPr>
          <w:rFonts w:hint="eastAsia"/>
          <w:color w:val="000000"/>
        </w:rPr>
        <w:t>贸大国际</w:t>
      </w:r>
      <w:proofErr w:type="gramEnd"/>
      <w:r w:rsidRPr="00D464AA">
        <w:rPr>
          <w:rFonts w:hint="eastAsia"/>
          <w:color w:val="000000"/>
        </w:rPr>
        <w:t>商学院致力于培养德智体美劳全面发展的社会主义建设者和接班人，新时代“德智体美劳”的培养将紧密围绕“人才培养目标的实现”，注重高潜力人才的挖掘发现、高潜力领导者的转型实现，持续自我更新，构建整个商科体系发展的生态圈。</w:t>
      </w:r>
      <w:r w:rsidRPr="00DC32D6">
        <w:rPr>
          <w:color w:val="000000"/>
        </w:rPr>
        <w:t> </w:t>
      </w:r>
      <w:r w:rsidRPr="00DC32D6">
        <w:rPr>
          <w:color w:val="000000"/>
        </w:rPr>
        <w:t xml:space="preserve"> </w:t>
      </w:r>
    </w:p>
    <w:p w:rsidR="005D4107" w:rsidRPr="002C5F25" w:rsidRDefault="005D4107" w:rsidP="005D4107">
      <w:pPr>
        <w:pStyle w:val="a3"/>
        <w:shd w:val="clear" w:color="auto" w:fill="FFFFFF"/>
        <w:spacing w:before="0" w:beforeAutospacing="0" w:after="0" w:afterAutospacing="0" w:line="480" w:lineRule="atLeast"/>
        <w:ind w:firstLine="480"/>
      </w:pPr>
    </w:p>
    <w:sectPr w:rsidR="005D4107" w:rsidRPr="002C5F25" w:rsidSect="00F92F2C">
      <w:footerReference w:type="default" r:id="rId9"/>
      <w:pgSz w:w="11906" w:h="16838"/>
      <w:pgMar w:top="1418" w:right="1644" w:bottom="1418"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C1" w:rsidRDefault="006A05C1">
      <w:r>
        <w:separator/>
      </w:r>
    </w:p>
  </w:endnote>
  <w:endnote w:type="continuationSeparator" w:id="0">
    <w:p w:rsidR="006A05C1" w:rsidRDefault="006A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55F9" w:rsidRDefault="001455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27642">
    <w:pPr>
      <w:pStyle w:val="a4"/>
      <w:framePr w:wrap="around" w:vAnchor="text" w:hAnchor="margin" w:xAlign="center" w:y="1"/>
      <w:rPr>
        <w:rStyle w:val="a5"/>
      </w:rPr>
    </w:pPr>
  </w:p>
  <w:p w:rsidR="001455F9" w:rsidRDefault="001455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83B04">
      <w:rPr>
        <w:rStyle w:val="a5"/>
        <w:noProof/>
      </w:rPr>
      <w:t>1</w:t>
    </w:r>
    <w:r>
      <w:rPr>
        <w:rStyle w:val="a5"/>
      </w:rPr>
      <w:fldChar w:fldCharType="end"/>
    </w:r>
  </w:p>
  <w:p w:rsidR="001455F9" w:rsidRDefault="001455F9" w:rsidP="00E27642">
    <w:pPr>
      <w:pStyle w:val="a4"/>
      <w:framePr w:wrap="around" w:vAnchor="text" w:hAnchor="margin" w:xAlign="center" w:y="1"/>
      <w:rPr>
        <w:rStyle w:val="a5"/>
      </w:rPr>
    </w:pPr>
  </w:p>
  <w:p w:rsidR="001455F9" w:rsidRDefault="001455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C1" w:rsidRDefault="006A05C1">
      <w:r>
        <w:separator/>
      </w:r>
    </w:p>
  </w:footnote>
  <w:footnote w:type="continuationSeparator" w:id="0">
    <w:p w:rsidR="006A05C1" w:rsidRDefault="006A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539"/>
    <w:multiLevelType w:val="multilevel"/>
    <w:tmpl w:val="872A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F04B6"/>
    <w:multiLevelType w:val="hybridMultilevel"/>
    <w:tmpl w:val="BC30FDE0"/>
    <w:lvl w:ilvl="0" w:tplc="C8EA671A">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5793F6F"/>
    <w:multiLevelType w:val="multilevel"/>
    <w:tmpl w:val="A9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D68C7"/>
    <w:multiLevelType w:val="hybridMultilevel"/>
    <w:tmpl w:val="1D7A14C8"/>
    <w:lvl w:ilvl="0" w:tplc="00725B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44"/>
    <w:rsid w:val="0000236B"/>
    <w:rsid w:val="000116E8"/>
    <w:rsid w:val="00014200"/>
    <w:rsid w:val="00021B9D"/>
    <w:rsid w:val="00025FBF"/>
    <w:rsid w:val="000267B3"/>
    <w:rsid w:val="000335F6"/>
    <w:rsid w:val="00033FED"/>
    <w:rsid w:val="00034041"/>
    <w:rsid w:val="00037931"/>
    <w:rsid w:val="00041073"/>
    <w:rsid w:val="00042530"/>
    <w:rsid w:val="000460C1"/>
    <w:rsid w:val="00053224"/>
    <w:rsid w:val="000539D0"/>
    <w:rsid w:val="00060BF1"/>
    <w:rsid w:val="00061359"/>
    <w:rsid w:val="00061C08"/>
    <w:rsid w:val="00065106"/>
    <w:rsid w:val="000659AE"/>
    <w:rsid w:val="00080506"/>
    <w:rsid w:val="000A4576"/>
    <w:rsid w:val="000A74B3"/>
    <w:rsid w:val="000B2983"/>
    <w:rsid w:val="000B6794"/>
    <w:rsid w:val="000B7092"/>
    <w:rsid w:val="000C1CFA"/>
    <w:rsid w:val="000C6F06"/>
    <w:rsid w:val="000D646F"/>
    <w:rsid w:val="000D64F1"/>
    <w:rsid w:val="000E1764"/>
    <w:rsid w:val="000E237A"/>
    <w:rsid w:val="000E61CF"/>
    <w:rsid w:val="000E650B"/>
    <w:rsid w:val="000E6F29"/>
    <w:rsid w:val="000F4F03"/>
    <w:rsid w:val="000F6296"/>
    <w:rsid w:val="001017C4"/>
    <w:rsid w:val="00102DB5"/>
    <w:rsid w:val="00107B58"/>
    <w:rsid w:val="00110C2D"/>
    <w:rsid w:val="00114103"/>
    <w:rsid w:val="0012616B"/>
    <w:rsid w:val="001276C2"/>
    <w:rsid w:val="00127D49"/>
    <w:rsid w:val="0013006B"/>
    <w:rsid w:val="00132D4D"/>
    <w:rsid w:val="00132E61"/>
    <w:rsid w:val="00134455"/>
    <w:rsid w:val="001352C3"/>
    <w:rsid w:val="00136563"/>
    <w:rsid w:val="00137DCA"/>
    <w:rsid w:val="001406EB"/>
    <w:rsid w:val="001411F7"/>
    <w:rsid w:val="001455F9"/>
    <w:rsid w:val="00145D04"/>
    <w:rsid w:val="00154B0D"/>
    <w:rsid w:val="001601E5"/>
    <w:rsid w:val="00161C0E"/>
    <w:rsid w:val="00166B7C"/>
    <w:rsid w:val="00171954"/>
    <w:rsid w:val="001770A1"/>
    <w:rsid w:val="001850E5"/>
    <w:rsid w:val="001902A2"/>
    <w:rsid w:val="00190348"/>
    <w:rsid w:val="001C0167"/>
    <w:rsid w:val="001C0257"/>
    <w:rsid w:val="001C04A9"/>
    <w:rsid w:val="001C30F5"/>
    <w:rsid w:val="001C34D5"/>
    <w:rsid w:val="001D0F6B"/>
    <w:rsid w:val="001D17F0"/>
    <w:rsid w:val="001D264B"/>
    <w:rsid w:val="001D2CBF"/>
    <w:rsid w:val="001D4129"/>
    <w:rsid w:val="001D562C"/>
    <w:rsid w:val="001E076F"/>
    <w:rsid w:val="001E6C6D"/>
    <w:rsid w:val="001E78B2"/>
    <w:rsid w:val="001F063C"/>
    <w:rsid w:val="001F0E06"/>
    <w:rsid w:val="001F3609"/>
    <w:rsid w:val="001F7F55"/>
    <w:rsid w:val="00204E44"/>
    <w:rsid w:val="00205EEC"/>
    <w:rsid w:val="00221036"/>
    <w:rsid w:val="002215F7"/>
    <w:rsid w:val="00223941"/>
    <w:rsid w:val="00224963"/>
    <w:rsid w:val="00225ADC"/>
    <w:rsid w:val="002271BA"/>
    <w:rsid w:val="00230855"/>
    <w:rsid w:val="0023245F"/>
    <w:rsid w:val="00233C7E"/>
    <w:rsid w:val="0024243E"/>
    <w:rsid w:val="00247265"/>
    <w:rsid w:val="00247435"/>
    <w:rsid w:val="0025036D"/>
    <w:rsid w:val="00254AB4"/>
    <w:rsid w:val="002571F7"/>
    <w:rsid w:val="00263491"/>
    <w:rsid w:val="002655D6"/>
    <w:rsid w:val="002677DC"/>
    <w:rsid w:val="002746B5"/>
    <w:rsid w:val="0027658C"/>
    <w:rsid w:val="0028014B"/>
    <w:rsid w:val="002827AE"/>
    <w:rsid w:val="0028429D"/>
    <w:rsid w:val="00284DFD"/>
    <w:rsid w:val="00291D09"/>
    <w:rsid w:val="00292C9C"/>
    <w:rsid w:val="00292E8A"/>
    <w:rsid w:val="002B4CEF"/>
    <w:rsid w:val="002C00B7"/>
    <w:rsid w:val="002C4D58"/>
    <w:rsid w:val="002C5EEE"/>
    <w:rsid w:val="002C5F25"/>
    <w:rsid w:val="002D151E"/>
    <w:rsid w:val="002D1F39"/>
    <w:rsid w:val="002E02CD"/>
    <w:rsid w:val="002E11AF"/>
    <w:rsid w:val="002E126D"/>
    <w:rsid w:val="002E2645"/>
    <w:rsid w:val="002E52B1"/>
    <w:rsid w:val="002F00B1"/>
    <w:rsid w:val="002F0F3D"/>
    <w:rsid w:val="002F1BA1"/>
    <w:rsid w:val="002F3F1D"/>
    <w:rsid w:val="002F615B"/>
    <w:rsid w:val="00302F8C"/>
    <w:rsid w:val="003238A3"/>
    <w:rsid w:val="00326842"/>
    <w:rsid w:val="00336467"/>
    <w:rsid w:val="003413DD"/>
    <w:rsid w:val="00344BED"/>
    <w:rsid w:val="003512DA"/>
    <w:rsid w:val="00355389"/>
    <w:rsid w:val="003646D0"/>
    <w:rsid w:val="003670A6"/>
    <w:rsid w:val="00380D5E"/>
    <w:rsid w:val="0038268D"/>
    <w:rsid w:val="0038283A"/>
    <w:rsid w:val="00390C91"/>
    <w:rsid w:val="00390FD5"/>
    <w:rsid w:val="003922B6"/>
    <w:rsid w:val="0039380D"/>
    <w:rsid w:val="00393C48"/>
    <w:rsid w:val="00394E3F"/>
    <w:rsid w:val="00396E19"/>
    <w:rsid w:val="003A5F01"/>
    <w:rsid w:val="003A79D4"/>
    <w:rsid w:val="003B0067"/>
    <w:rsid w:val="003B4D12"/>
    <w:rsid w:val="003C1628"/>
    <w:rsid w:val="003C5B8B"/>
    <w:rsid w:val="003D22EA"/>
    <w:rsid w:val="003D2B33"/>
    <w:rsid w:val="003E4102"/>
    <w:rsid w:val="003F7CA6"/>
    <w:rsid w:val="0040542B"/>
    <w:rsid w:val="00410320"/>
    <w:rsid w:val="00411F5B"/>
    <w:rsid w:val="00412BF2"/>
    <w:rsid w:val="00416451"/>
    <w:rsid w:val="00421D73"/>
    <w:rsid w:val="00426024"/>
    <w:rsid w:val="00427CCB"/>
    <w:rsid w:val="00432048"/>
    <w:rsid w:val="0044145D"/>
    <w:rsid w:val="00444835"/>
    <w:rsid w:val="00456BD3"/>
    <w:rsid w:val="00462B46"/>
    <w:rsid w:val="0046458F"/>
    <w:rsid w:val="004674B9"/>
    <w:rsid w:val="004741BE"/>
    <w:rsid w:val="00480994"/>
    <w:rsid w:val="004815FC"/>
    <w:rsid w:val="004A1A8B"/>
    <w:rsid w:val="004A1C0A"/>
    <w:rsid w:val="004A25EB"/>
    <w:rsid w:val="004A2BC6"/>
    <w:rsid w:val="004A2F2E"/>
    <w:rsid w:val="004A70E2"/>
    <w:rsid w:val="004C0585"/>
    <w:rsid w:val="004C08E8"/>
    <w:rsid w:val="004C2B79"/>
    <w:rsid w:val="004C52A8"/>
    <w:rsid w:val="004C574C"/>
    <w:rsid w:val="004D082E"/>
    <w:rsid w:val="004D0D54"/>
    <w:rsid w:val="004E4660"/>
    <w:rsid w:val="004F49ED"/>
    <w:rsid w:val="0051126C"/>
    <w:rsid w:val="00513E9A"/>
    <w:rsid w:val="00514EAA"/>
    <w:rsid w:val="005158EE"/>
    <w:rsid w:val="00516BE9"/>
    <w:rsid w:val="005213B0"/>
    <w:rsid w:val="005220EA"/>
    <w:rsid w:val="005233E5"/>
    <w:rsid w:val="00524C2F"/>
    <w:rsid w:val="005270C4"/>
    <w:rsid w:val="005322CA"/>
    <w:rsid w:val="00532ECF"/>
    <w:rsid w:val="00543001"/>
    <w:rsid w:val="00543898"/>
    <w:rsid w:val="00545763"/>
    <w:rsid w:val="0055444F"/>
    <w:rsid w:val="00565745"/>
    <w:rsid w:val="00567A38"/>
    <w:rsid w:val="0057419A"/>
    <w:rsid w:val="0057616C"/>
    <w:rsid w:val="00577099"/>
    <w:rsid w:val="00577CFD"/>
    <w:rsid w:val="005810FF"/>
    <w:rsid w:val="00583AF6"/>
    <w:rsid w:val="00583D3E"/>
    <w:rsid w:val="005857C4"/>
    <w:rsid w:val="00586BEE"/>
    <w:rsid w:val="005900FF"/>
    <w:rsid w:val="0059490B"/>
    <w:rsid w:val="00597F48"/>
    <w:rsid w:val="005A41AB"/>
    <w:rsid w:val="005A556D"/>
    <w:rsid w:val="005B0258"/>
    <w:rsid w:val="005B1043"/>
    <w:rsid w:val="005B1992"/>
    <w:rsid w:val="005B2033"/>
    <w:rsid w:val="005B67C2"/>
    <w:rsid w:val="005C024A"/>
    <w:rsid w:val="005C2C93"/>
    <w:rsid w:val="005C4B1D"/>
    <w:rsid w:val="005D3D60"/>
    <w:rsid w:val="005D4107"/>
    <w:rsid w:val="005D75ED"/>
    <w:rsid w:val="005E4560"/>
    <w:rsid w:val="005F0AC6"/>
    <w:rsid w:val="005F50C4"/>
    <w:rsid w:val="00600812"/>
    <w:rsid w:val="0060289C"/>
    <w:rsid w:val="00606CDB"/>
    <w:rsid w:val="0061186B"/>
    <w:rsid w:val="00612109"/>
    <w:rsid w:val="00614A09"/>
    <w:rsid w:val="00617601"/>
    <w:rsid w:val="0062010D"/>
    <w:rsid w:val="00620159"/>
    <w:rsid w:val="00621E6A"/>
    <w:rsid w:val="00622520"/>
    <w:rsid w:val="00623350"/>
    <w:rsid w:val="006259EF"/>
    <w:rsid w:val="00634B00"/>
    <w:rsid w:val="0063722E"/>
    <w:rsid w:val="006411AD"/>
    <w:rsid w:val="00641BAB"/>
    <w:rsid w:val="006556DF"/>
    <w:rsid w:val="0065618D"/>
    <w:rsid w:val="00657C8A"/>
    <w:rsid w:val="00661D6F"/>
    <w:rsid w:val="00663D4D"/>
    <w:rsid w:val="00666DEC"/>
    <w:rsid w:val="00667FA6"/>
    <w:rsid w:val="006707A6"/>
    <w:rsid w:val="00672994"/>
    <w:rsid w:val="006738E8"/>
    <w:rsid w:val="00676FDF"/>
    <w:rsid w:val="00677858"/>
    <w:rsid w:val="00680E2B"/>
    <w:rsid w:val="0068714A"/>
    <w:rsid w:val="00691C29"/>
    <w:rsid w:val="00694597"/>
    <w:rsid w:val="0069685B"/>
    <w:rsid w:val="006977F9"/>
    <w:rsid w:val="006A05C1"/>
    <w:rsid w:val="006A4369"/>
    <w:rsid w:val="006B3F1F"/>
    <w:rsid w:val="006B486C"/>
    <w:rsid w:val="006B5871"/>
    <w:rsid w:val="006B58D8"/>
    <w:rsid w:val="006C3554"/>
    <w:rsid w:val="006C640B"/>
    <w:rsid w:val="006D37D6"/>
    <w:rsid w:val="006E005A"/>
    <w:rsid w:val="006E177C"/>
    <w:rsid w:val="006E2CA4"/>
    <w:rsid w:val="006E41F8"/>
    <w:rsid w:val="006E6C23"/>
    <w:rsid w:val="006E7595"/>
    <w:rsid w:val="006F5639"/>
    <w:rsid w:val="006F5F76"/>
    <w:rsid w:val="00705527"/>
    <w:rsid w:val="007135BB"/>
    <w:rsid w:val="007170C5"/>
    <w:rsid w:val="007221EA"/>
    <w:rsid w:val="00730BB4"/>
    <w:rsid w:val="00731A46"/>
    <w:rsid w:val="0073394E"/>
    <w:rsid w:val="007354E8"/>
    <w:rsid w:val="00736675"/>
    <w:rsid w:val="00740EC8"/>
    <w:rsid w:val="007422D6"/>
    <w:rsid w:val="007455A9"/>
    <w:rsid w:val="00746039"/>
    <w:rsid w:val="00756880"/>
    <w:rsid w:val="00763CDE"/>
    <w:rsid w:val="00765E18"/>
    <w:rsid w:val="007668FA"/>
    <w:rsid w:val="00774A2B"/>
    <w:rsid w:val="00776D44"/>
    <w:rsid w:val="007771C7"/>
    <w:rsid w:val="00781D62"/>
    <w:rsid w:val="0078721D"/>
    <w:rsid w:val="007903DB"/>
    <w:rsid w:val="007924A3"/>
    <w:rsid w:val="00795002"/>
    <w:rsid w:val="00797758"/>
    <w:rsid w:val="007A5163"/>
    <w:rsid w:val="007A5D44"/>
    <w:rsid w:val="007B5B0A"/>
    <w:rsid w:val="007B60E7"/>
    <w:rsid w:val="007B6C5E"/>
    <w:rsid w:val="007C1304"/>
    <w:rsid w:val="007C4EF8"/>
    <w:rsid w:val="007D26A5"/>
    <w:rsid w:val="007D5FCA"/>
    <w:rsid w:val="007F28B8"/>
    <w:rsid w:val="007F3BB2"/>
    <w:rsid w:val="007F7CBC"/>
    <w:rsid w:val="00800EC1"/>
    <w:rsid w:val="00810D0B"/>
    <w:rsid w:val="008160E2"/>
    <w:rsid w:val="008211CC"/>
    <w:rsid w:val="00822BFC"/>
    <w:rsid w:val="0083521E"/>
    <w:rsid w:val="00841EBF"/>
    <w:rsid w:val="008426A5"/>
    <w:rsid w:val="008436D4"/>
    <w:rsid w:val="0084784D"/>
    <w:rsid w:val="00850C31"/>
    <w:rsid w:val="0085256A"/>
    <w:rsid w:val="0085368B"/>
    <w:rsid w:val="008545B0"/>
    <w:rsid w:val="008546A8"/>
    <w:rsid w:val="008572D9"/>
    <w:rsid w:val="00860359"/>
    <w:rsid w:val="0086051C"/>
    <w:rsid w:val="008633CD"/>
    <w:rsid w:val="008669E9"/>
    <w:rsid w:val="00876ED5"/>
    <w:rsid w:val="0087712C"/>
    <w:rsid w:val="0088143B"/>
    <w:rsid w:val="0088303B"/>
    <w:rsid w:val="0088535B"/>
    <w:rsid w:val="008958FB"/>
    <w:rsid w:val="008970D1"/>
    <w:rsid w:val="0089773B"/>
    <w:rsid w:val="008A0A98"/>
    <w:rsid w:val="008A5F27"/>
    <w:rsid w:val="008A642A"/>
    <w:rsid w:val="008B25D0"/>
    <w:rsid w:val="008B3F9B"/>
    <w:rsid w:val="008C2AC8"/>
    <w:rsid w:val="008C3EE6"/>
    <w:rsid w:val="008C4BFC"/>
    <w:rsid w:val="008D07A3"/>
    <w:rsid w:val="008D4A51"/>
    <w:rsid w:val="008D4A9C"/>
    <w:rsid w:val="008D50DC"/>
    <w:rsid w:val="008E7A4C"/>
    <w:rsid w:val="008F4F54"/>
    <w:rsid w:val="008F62E7"/>
    <w:rsid w:val="008F7B1F"/>
    <w:rsid w:val="00907FBB"/>
    <w:rsid w:val="00911314"/>
    <w:rsid w:val="009141B7"/>
    <w:rsid w:val="00917F6C"/>
    <w:rsid w:val="0093340D"/>
    <w:rsid w:val="00935A60"/>
    <w:rsid w:val="00935F3E"/>
    <w:rsid w:val="00936761"/>
    <w:rsid w:val="00937626"/>
    <w:rsid w:val="009410A1"/>
    <w:rsid w:val="00944424"/>
    <w:rsid w:val="00953647"/>
    <w:rsid w:val="00954DDD"/>
    <w:rsid w:val="0095551A"/>
    <w:rsid w:val="00962263"/>
    <w:rsid w:val="00964FAD"/>
    <w:rsid w:val="00966CFC"/>
    <w:rsid w:val="009723D5"/>
    <w:rsid w:val="00976667"/>
    <w:rsid w:val="00980F0A"/>
    <w:rsid w:val="0098264D"/>
    <w:rsid w:val="00983636"/>
    <w:rsid w:val="00983B04"/>
    <w:rsid w:val="00986103"/>
    <w:rsid w:val="00986F1D"/>
    <w:rsid w:val="00992815"/>
    <w:rsid w:val="009934EE"/>
    <w:rsid w:val="0099462A"/>
    <w:rsid w:val="00996D07"/>
    <w:rsid w:val="009A4391"/>
    <w:rsid w:val="009B3179"/>
    <w:rsid w:val="009B5659"/>
    <w:rsid w:val="009C3A21"/>
    <w:rsid w:val="009D3BCE"/>
    <w:rsid w:val="009D60B0"/>
    <w:rsid w:val="009E4121"/>
    <w:rsid w:val="009E71C1"/>
    <w:rsid w:val="009F12DE"/>
    <w:rsid w:val="009F67A9"/>
    <w:rsid w:val="00A0250D"/>
    <w:rsid w:val="00A05C55"/>
    <w:rsid w:val="00A07D97"/>
    <w:rsid w:val="00A1077F"/>
    <w:rsid w:val="00A126E2"/>
    <w:rsid w:val="00A160CD"/>
    <w:rsid w:val="00A16AA5"/>
    <w:rsid w:val="00A17A0E"/>
    <w:rsid w:val="00A21593"/>
    <w:rsid w:val="00A23785"/>
    <w:rsid w:val="00A242D4"/>
    <w:rsid w:val="00A26349"/>
    <w:rsid w:val="00A31DBE"/>
    <w:rsid w:val="00A34F87"/>
    <w:rsid w:val="00A36492"/>
    <w:rsid w:val="00A36CBE"/>
    <w:rsid w:val="00A40986"/>
    <w:rsid w:val="00A41958"/>
    <w:rsid w:val="00A42FD7"/>
    <w:rsid w:val="00A433FA"/>
    <w:rsid w:val="00A550F4"/>
    <w:rsid w:val="00A64122"/>
    <w:rsid w:val="00A651C3"/>
    <w:rsid w:val="00A70FBB"/>
    <w:rsid w:val="00A7219C"/>
    <w:rsid w:val="00A72642"/>
    <w:rsid w:val="00A76920"/>
    <w:rsid w:val="00A94719"/>
    <w:rsid w:val="00A95FDF"/>
    <w:rsid w:val="00AB02C6"/>
    <w:rsid w:val="00AD0529"/>
    <w:rsid w:val="00AD100E"/>
    <w:rsid w:val="00AD1AAD"/>
    <w:rsid w:val="00AE6235"/>
    <w:rsid w:val="00B01B6F"/>
    <w:rsid w:val="00B021BA"/>
    <w:rsid w:val="00B11B6A"/>
    <w:rsid w:val="00B206D1"/>
    <w:rsid w:val="00B22302"/>
    <w:rsid w:val="00B32473"/>
    <w:rsid w:val="00B37144"/>
    <w:rsid w:val="00B3759D"/>
    <w:rsid w:val="00B4050C"/>
    <w:rsid w:val="00B40BD7"/>
    <w:rsid w:val="00B40FAC"/>
    <w:rsid w:val="00B51D53"/>
    <w:rsid w:val="00B555F7"/>
    <w:rsid w:val="00B57FCF"/>
    <w:rsid w:val="00B6017C"/>
    <w:rsid w:val="00B60EA9"/>
    <w:rsid w:val="00B647EC"/>
    <w:rsid w:val="00B67701"/>
    <w:rsid w:val="00B702A1"/>
    <w:rsid w:val="00B80F20"/>
    <w:rsid w:val="00B8439D"/>
    <w:rsid w:val="00B879CE"/>
    <w:rsid w:val="00B965AD"/>
    <w:rsid w:val="00B97A5A"/>
    <w:rsid w:val="00BA769C"/>
    <w:rsid w:val="00BB0E4E"/>
    <w:rsid w:val="00BB3319"/>
    <w:rsid w:val="00BB3C73"/>
    <w:rsid w:val="00BB724C"/>
    <w:rsid w:val="00BD1B99"/>
    <w:rsid w:val="00BD579A"/>
    <w:rsid w:val="00BF157A"/>
    <w:rsid w:val="00BF3CEE"/>
    <w:rsid w:val="00BF5492"/>
    <w:rsid w:val="00BF6583"/>
    <w:rsid w:val="00C01968"/>
    <w:rsid w:val="00C01CCB"/>
    <w:rsid w:val="00C03A6C"/>
    <w:rsid w:val="00C07FBB"/>
    <w:rsid w:val="00C115C7"/>
    <w:rsid w:val="00C1187F"/>
    <w:rsid w:val="00C174E0"/>
    <w:rsid w:val="00C17CB6"/>
    <w:rsid w:val="00C22498"/>
    <w:rsid w:val="00C25DBB"/>
    <w:rsid w:val="00C270AD"/>
    <w:rsid w:val="00C30C9C"/>
    <w:rsid w:val="00C32715"/>
    <w:rsid w:val="00C35DE5"/>
    <w:rsid w:val="00C40654"/>
    <w:rsid w:val="00C415E2"/>
    <w:rsid w:val="00C41A3D"/>
    <w:rsid w:val="00C4779F"/>
    <w:rsid w:val="00C54F96"/>
    <w:rsid w:val="00C551B7"/>
    <w:rsid w:val="00C5675C"/>
    <w:rsid w:val="00C57E0D"/>
    <w:rsid w:val="00C6518C"/>
    <w:rsid w:val="00C65FF2"/>
    <w:rsid w:val="00C66705"/>
    <w:rsid w:val="00C67613"/>
    <w:rsid w:val="00C70C99"/>
    <w:rsid w:val="00C7381F"/>
    <w:rsid w:val="00C743F6"/>
    <w:rsid w:val="00C8377B"/>
    <w:rsid w:val="00C90DA8"/>
    <w:rsid w:val="00C91419"/>
    <w:rsid w:val="00CA2EE3"/>
    <w:rsid w:val="00CA42C9"/>
    <w:rsid w:val="00CA64FB"/>
    <w:rsid w:val="00CA7C5E"/>
    <w:rsid w:val="00CB2196"/>
    <w:rsid w:val="00CB2A6F"/>
    <w:rsid w:val="00CC332F"/>
    <w:rsid w:val="00CC440F"/>
    <w:rsid w:val="00CD124B"/>
    <w:rsid w:val="00CD3987"/>
    <w:rsid w:val="00CE0C80"/>
    <w:rsid w:val="00CE52E2"/>
    <w:rsid w:val="00CF54D8"/>
    <w:rsid w:val="00D06715"/>
    <w:rsid w:val="00D07352"/>
    <w:rsid w:val="00D119DA"/>
    <w:rsid w:val="00D15587"/>
    <w:rsid w:val="00D175AB"/>
    <w:rsid w:val="00D17D7A"/>
    <w:rsid w:val="00D22559"/>
    <w:rsid w:val="00D22D3B"/>
    <w:rsid w:val="00D243F5"/>
    <w:rsid w:val="00D43F84"/>
    <w:rsid w:val="00D51040"/>
    <w:rsid w:val="00D539CA"/>
    <w:rsid w:val="00D55753"/>
    <w:rsid w:val="00D55AF7"/>
    <w:rsid w:val="00D60B8A"/>
    <w:rsid w:val="00D61335"/>
    <w:rsid w:val="00D61381"/>
    <w:rsid w:val="00D62CA1"/>
    <w:rsid w:val="00D6392A"/>
    <w:rsid w:val="00D73E1D"/>
    <w:rsid w:val="00D75EAC"/>
    <w:rsid w:val="00D77921"/>
    <w:rsid w:val="00D77E52"/>
    <w:rsid w:val="00D81392"/>
    <w:rsid w:val="00D84EDB"/>
    <w:rsid w:val="00D86874"/>
    <w:rsid w:val="00D918BA"/>
    <w:rsid w:val="00DA456A"/>
    <w:rsid w:val="00DA7480"/>
    <w:rsid w:val="00DB2E38"/>
    <w:rsid w:val="00DB3EED"/>
    <w:rsid w:val="00DC18AC"/>
    <w:rsid w:val="00DC32D6"/>
    <w:rsid w:val="00DC4A6B"/>
    <w:rsid w:val="00DC4A9A"/>
    <w:rsid w:val="00DC6886"/>
    <w:rsid w:val="00DC73E8"/>
    <w:rsid w:val="00DD1A3C"/>
    <w:rsid w:val="00DD5003"/>
    <w:rsid w:val="00DD55DC"/>
    <w:rsid w:val="00DE1A59"/>
    <w:rsid w:val="00DF2F17"/>
    <w:rsid w:val="00DF39DA"/>
    <w:rsid w:val="00E10831"/>
    <w:rsid w:val="00E126CB"/>
    <w:rsid w:val="00E1489C"/>
    <w:rsid w:val="00E223B2"/>
    <w:rsid w:val="00E266C5"/>
    <w:rsid w:val="00E26E3E"/>
    <w:rsid w:val="00E27642"/>
    <w:rsid w:val="00E27E3C"/>
    <w:rsid w:val="00E331D3"/>
    <w:rsid w:val="00E34B4E"/>
    <w:rsid w:val="00E47AA0"/>
    <w:rsid w:val="00E51101"/>
    <w:rsid w:val="00E5206E"/>
    <w:rsid w:val="00E523E0"/>
    <w:rsid w:val="00E55284"/>
    <w:rsid w:val="00E62965"/>
    <w:rsid w:val="00E6537D"/>
    <w:rsid w:val="00E73B94"/>
    <w:rsid w:val="00E74D1F"/>
    <w:rsid w:val="00E76EA2"/>
    <w:rsid w:val="00E7778C"/>
    <w:rsid w:val="00E80503"/>
    <w:rsid w:val="00E811B1"/>
    <w:rsid w:val="00E830AD"/>
    <w:rsid w:val="00E862B5"/>
    <w:rsid w:val="00E91BC5"/>
    <w:rsid w:val="00E94911"/>
    <w:rsid w:val="00E9646B"/>
    <w:rsid w:val="00E9752C"/>
    <w:rsid w:val="00E97B2A"/>
    <w:rsid w:val="00E97E10"/>
    <w:rsid w:val="00E97E22"/>
    <w:rsid w:val="00EA0FF8"/>
    <w:rsid w:val="00EA2BD7"/>
    <w:rsid w:val="00EA5364"/>
    <w:rsid w:val="00EA7636"/>
    <w:rsid w:val="00EC1297"/>
    <w:rsid w:val="00EC32CE"/>
    <w:rsid w:val="00EC6ACB"/>
    <w:rsid w:val="00ED0C5D"/>
    <w:rsid w:val="00ED3974"/>
    <w:rsid w:val="00ED5761"/>
    <w:rsid w:val="00EE0C96"/>
    <w:rsid w:val="00EE171B"/>
    <w:rsid w:val="00EE3E2B"/>
    <w:rsid w:val="00EE4B53"/>
    <w:rsid w:val="00EE704E"/>
    <w:rsid w:val="00EF0C5F"/>
    <w:rsid w:val="00EF35F7"/>
    <w:rsid w:val="00EF5DA9"/>
    <w:rsid w:val="00F001B3"/>
    <w:rsid w:val="00F0394D"/>
    <w:rsid w:val="00F12509"/>
    <w:rsid w:val="00F1421B"/>
    <w:rsid w:val="00F1718D"/>
    <w:rsid w:val="00F2133C"/>
    <w:rsid w:val="00F305A0"/>
    <w:rsid w:val="00F3144F"/>
    <w:rsid w:val="00F31F33"/>
    <w:rsid w:val="00F45124"/>
    <w:rsid w:val="00F46666"/>
    <w:rsid w:val="00F46AE6"/>
    <w:rsid w:val="00F57834"/>
    <w:rsid w:val="00F60DBE"/>
    <w:rsid w:val="00F662F7"/>
    <w:rsid w:val="00F71FC3"/>
    <w:rsid w:val="00F735D3"/>
    <w:rsid w:val="00F74A5F"/>
    <w:rsid w:val="00F8027D"/>
    <w:rsid w:val="00F84517"/>
    <w:rsid w:val="00F8627D"/>
    <w:rsid w:val="00F92F2C"/>
    <w:rsid w:val="00F96EAD"/>
    <w:rsid w:val="00F97802"/>
    <w:rsid w:val="00FA17C2"/>
    <w:rsid w:val="00FA463F"/>
    <w:rsid w:val="00FA6416"/>
    <w:rsid w:val="00FB72A2"/>
    <w:rsid w:val="00FB7CA2"/>
    <w:rsid w:val="00FC22A0"/>
    <w:rsid w:val="00FC51BD"/>
    <w:rsid w:val="00FD1E3A"/>
    <w:rsid w:val="00FD7317"/>
    <w:rsid w:val="00FE0663"/>
    <w:rsid w:val="00FE559E"/>
    <w:rsid w:val="00FF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BE790"/>
  <w15:chartTrackingRefBased/>
  <w15:docId w15:val="{35B2CA4A-F60A-4CD1-B0C2-04E98227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D97"/>
    <w:pPr>
      <w:widowControl w:val="0"/>
      <w:jc w:val="both"/>
    </w:pPr>
    <w:rPr>
      <w:kern w:val="2"/>
      <w:sz w:val="21"/>
      <w:szCs w:val="24"/>
    </w:rPr>
  </w:style>
  <w:style w:type="paragraph" w:styleId="1">
    <w:name w:val="heading 1"/>
    <w:basedOn w:val="a"/>
    <w:next w:val="a"/>
    <w:qFormat/>
    <w:rsid w:val="007D5FCA"/>
    <w:pPr>
      <w:keepNext/>
      <w:keepLines/>
      <w:spacing w:before="340" w:after="330" w:line="440" w:lineRule="exact"/>
      <w:jc w:val="center"/>
      <w:outlineLvl w:val="0"/>
    </w:pPr>
    <w:rPr>
      <w:b/>
      <w:bCs/>
      <w:kern w:val="44"/>
      <w:sz w:val="32"/>
      <w:szCs w:val="44"/>
    </w:rPr>
  </w:style>
  <w:style w:type="paragraph" w:styleId="2">
    <w:name w:val="heading 2"/>
    <w:basedOn w:val="a"/>
    <w:next w:val="a"/>
    <w:link w:val="20"/>
    <w:semiHidden/>
    <w:unhideWhenUsed/>
    <w:qFormat/>
    <w:rsid w:val="009D3BC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rsid w:val="006738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BD3"/>
    <w:pPr>
      <w:widowControl/>
      <w:spacing w:before="100" w:beforeAutospacing="1" w:after="100" w:afterAutospacing="1"/>
      <w:jc w:val="left"/>
    </w:pPr>
    <w:rPr>
      <w:rFonts w:ascii="宋体" w:hAnsi="宋体" w:cs="宋体"/>
      <w:kern w:val="0"/>
      <w:sz w:val="24"/>
    </w:rPr>
  </w:style>
  <w:style w:type="paragraph" w:styleId="a4">
    <w:name w:val="footer"/>
    <w:basedOn w:val="a"/>
    <w:rsid w:val="00F96EAD"/>
    <w:pPr>
      <w:tabs>
        <w:tab w:val="center" w:pos="4153"/>
        <w:tab w:val="right" w:pos="8306"/>
      </w:tabs>
      <w:snapToGrid w:val="0"/>
      <w:jc w:val="left"/>
    </w:pPr>
    <w:rPr>
      <w:sz w:val="18"/>
      <w:szCs w:val="18"/>
    </w:rPr>
  </w:style>
  <w:style w:type="character" w:styleId="a5">
    <w:name w:val="page number"/>
    <w:basedOn w:val="a0"/>
    <w:rsid w:val="00F96EAD"/>
  </w:style>
  <w:style w:type="paragraph" w:styleId="a6">
    <w:name w:val="header"/>
    <w:basedOn w:val="a"/>
    <w:link w:val="a7"/>
    <w:uiPriority w:val="99"/>
    <w:rsid w:val="00F96E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rsid w:val="002C5F25"/>
    <w:pPr>
      <w:tabs>
        <w:tab w:val="right" w:leader="dot" w:pos="9628"/>
      </w:tabs>
      <w:spacing w:line="600" w:lineRule="exact"/>
    </w:pPr>
    <w:rPr>
      <w:noProof/>
    </w:rPr>
  </w:style>
  <w:style w:type="character" w:styleId="a8">
    <w:name w:val="Hyperlink"/>
    <w:uiPriority w:val="99"/>
    <w:rsid w:val="00634B00"/>
    <w:rPr>
      <w:color w:val="0000FF"/>
      <w:u w:val="single"/>
    </w:rPr>
  </w:style>
  <w:style w:type="character" w:customStyle="1" w:styleId="20">
    <w:name w:val="标题 2 字符"/>
    <w:link w:val="2"/>
    <w:semiHidden/>
    <w:rsid w:val="009D3BCE"/>
    <w:rPr>
      <w:rFonts w:ascii="Cambria" w:eastAsia="宋体" w:hAnsi="Cambria" w:cs="Times New Roman"/>
      <w:b/>
      <w:bCs/>
      <w:kern w:val="2"/>
      <w:sz w:val="32"/>
      <w:szCs w:val="32"/>
    </w:rPr>
  </w:style>
  <w:style w:type="paragraph" w:styleId="a9">
    <w:name w:val="Title"/>
    <w:basedOn w:val="a"/>
    <w:next w:val="a"/>
    <w:link w:val="aa"/>
    <w:uiPriority w:val="10"/>
    <w:qFormat/>
    <w:rsid w:val="0038268D"/>
    <w:pPr>
      <w:spacing w:before="240" w:after="60"/>
      <w:jc w:val="center"/>
      <w:outlineLvl w:val="0"/>
    </w:pPr>
    <w:rPr>
      <w:rFonts w:ascii="Calibri Light" w:hAnsi="Calibri Light"/>
      <w:b/>
      <w:bCs/>
      <w:sz w:val="32"/>
      <w:szCs w:val="32"/>
    </w:rPr>
  </w:style>
  <w:style w:type="character" w:customStyle="1" w:styleId="aa">
    <w:name w:val="标题 字符"/>
    <w:link w:val="a9"/>
    <w:uiPriority w:val="10"/>
    <w:rsid w:val="0038268D"/>
    <w:rPr>
      <w:rFonts w:ascii="Calibri Light" w:hAnsi="Calibri Light" w:cs="Times New Roman"/>
      <w:b/>
      <w:bCs/>
      <w:kern w:val="2"/>
      <w:sz w:val="32"/>
      <w:szCs w:val="32"/>
    </w:rPr>
  </w:style>
  <w:style w:type="character" w:styleId="ab">
    <w:name w:val="Strong"/>
    <w:basedOn w:val="a0"/>
    <w:uiPriority w:val="22"/>
    <w:qFormat/>
    <w:rsid w:val="00FA6416"/>
    <w:rPr>
      <w:b/>
      <w:bCs/>
    </w:rPr>
  </w:style>
  <w:style w:type="paragraph" w:styleId="ac">
    <w:name w:val="List Paragraph"/>
    <w:basedOn w:val="a"/>
    <w:uiPriority w:val="34"/>
    <w:qFormat/>
    <w:rsid w:val="00233C7E"/>
    <w:pPr>
      <w:ind w:firstLineChars="200" w:firstLine="420"/>
    </w:pPr>
  </w:style>
  <w:style w:type="character" w:customStyle="1" w:styleId="30">
    <w:name w:val="标题 3 字符"/>
    <w:basedOn w:val="a0"/>
    <w:link w:val="3"/>
    <w:semiHidden/>
    <w:rsid w:val="006738E8"/>
    <w:rPr>
      <w:b/>
      <w:bCs/>
      <w:kern w:val="2"/>
      <w:sz w:val="32"/>
      <w:szCs w:val="32"/>
    </w:rPr>
  </w:style>
  <w:style w:type="character" w:customStyle="1" w:styleId="apple-converted-space">
    <w:name w:val="apple-converted-space"/>
    <w:basedOn w:val="a0"/>
    <w:rsid w:val="00992815"/>
  </w:style>
  <w:style w:type="character" w:customStyle="1" w:styleId="a7">
    <w:name w:val="页眉 字符"/>
    <w:basedOn w:val="a0"/>
    <w:link w:val="a6"/>
    <w:uiPriority w:val="99"/>
    <w:rsid w:val="00BF54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41">
      <w:bodyDiv w:val="1"/>
      <w:marLeft w:val="0"/>
      <w:marRight w:val="0"/>
      <w:marTop w:val="0"/>
      <w:marBottom w:val="0"/>
      <w:divBdr>
        <w:top w:val="none" w:sz="0" w:space="0" w:color="auto"/>
        <w:left w:val="none" w:sz="0" w:space="0" w:color="auto"/>
        <w:bottom w:val="none" w:sz="0" w:space="0" w:color="auto"/>
        <w:right w:val="none" w:sz="0" w:space="0" w:color="auto"/>
      </w:divBdr>
    </w:div>
    <w:div w:id="140465348">
      <w:bodyDiv w:val="1"/>
      <w:marLeft w:val="0"/>
      <w:marRight w:val="0"/>
      <w:marTop w:val="0"/>
      <w:marBottom w:val="0"/>
      <w:divBdr>
        <w:top w:val="none" w:sz="0" w:space="0" w:color="auto"/>
        <w:left w:val="none" w:sz="0" w:space="0" w:color="auto"/>
        <w:bottom w:val="none" w:sz="0" w:space="0" w:color="auto"/>
        <w:right w:val="none" w:sz="0" w:space="0" w:color="auto"/>
      </w:divBdr>
    </w:div>
    <w:div w:id="173808046">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
    <w:div w:id="199779609">
      <w:bodyDiv w:val="1"/>
      <w:marLeft w:val="0"/>
      <w:marRight w:val="0"/>
      <w:marTop w:val="0"/>
      <w:marBottom w:val="0"/>
      <w:divBdr>
        <w:top w:val="none" w:sz="0" w:space="0" w:color="auto"/>
        <w:left w:val="none" w:sz="0" w:space="0" w:color="auto"/>
        <w:bottom w:val="none" w:sz="0" w:space="0" w:color="auto"/>
        <w:right w:val="none" w:sz="0" w:space="0" w:color="auto"/>
      </w:divBdr>
      <w:divsChild>
        <w:div w:id="72826619">
          <w:marLeft w:val="0"/>
          <w:marRight w:val="0"/>
          <w:marTop w:val="240"/>
          <w:marBottom w:val="0"/>
          <w:divBdr>
            <w:top w:val="none" w:sz="0" w:space="0" w:color="auto"/>
            <w:left w:val="none" w:sz="0" w:space="0" w:color="auto"/>
            <w:bottom w:val="none" w:sz="0" w:space="0" w:color="auto"/>
            <w:right w:val="none" w:sz="0" w:space="0" w:color="auto"/>
          </w:divBdr>
        </w:div>
        <w:div w:id="1360471680">
          <w:marLeft w:val="0"/>
          <w:marRight w:val="0"/>
          <w:marTop w:val="240"/>
          <w:marBottom w:val="0"/>
          <w:divBdr>
            <w:top w:val="none" w:sz="0" w:space="0" w:color="auto"/>
            <w:left w:val="none" w:sz="0" w:space="0" w:color="auto"/>
            <w:bottom w:val="none" w:sz="0" w:space="0" w:color="auto"/>
            <w:right w:val="none" w:sz="0" w:space="0" w:color="auto"/>
          </w:divBdr>
        </w:div>
        <w:div w:id="73163930">
          <w:marLeft w:val="0"/>
          <w:marRight w:val="0"/>
          <w:marTop w:val="240"/>
          <w:marBottom w:val="0"/>
          <w:divBdr>
            <w:top w:val="none" w:sz="0" w:space="0" w:color="auto"/>
            <w:left w:val="none" w:sz="0" w:space="0" w:color="auto"/>
            <w:bottom w:val="none" w:sz="0" w:space="0" w:color="auto"/>
            <w:right w:val="none" w:sz="0" w:space="0" w:color="auto"/>
          </w:divBdr>
        </w:div>
        <w:div w:id="2121871880">
          <w:marLeft w:val="0"/>
          <w:marRight w:val="0"/>
          <w:marTop w:val="240"/>
          <w:marBottom w:val="0"/>
          <w:divBdr>
            <w:top w:val="none" w:sz="0" w:space="0" w:color="auto"/>
            <w:left w:val="none" w:sz="0" w:space="0" w:color="auto"/>
            <w:bottom w:val="none" w:sz="0" w:space="0" w:color="auto"/>
            <w:right w:val="none" w:sz="0" w:space="0" w:color="auto"/>
          </w:divBdr>
        </w:div>
        <w:div w:id="1980186824">
          <w:marLeft w:val="0"/>
          <w:marRight w:val="0"/>
          <w:marTop w:val="240"/>
          <w:marBottom w:val="0"/>
          <w:divBdr>
            <w:top w:val="none" w:sz="0" w:space="0" w:color="auto"/>
            <w:left w:val="none" w:sz="0" w:space="0" w:color="auto"/>
            <w:bottom w:val="none" w:sz="0" w:space="0" w:color="auto"/>
            <w:right w:val="none" w:sz="0" w:space="0" w:color="auto"/>
          </w:divBdr>
        </w:div>
        <w:div w:id="1463307325">
          <w:marLeft w:val="0"/>
          <w:marRight w:val="0"/>
          <w:marTop w:val="240"/>
          <w:marBottom w:val="0"/>
          <w:divBdr>
            <w:top w:val="none" w:sz="0" w:space="0" w:color="auto"/>
            <w:left w:val="none" w:sz="0" w:space="0" w:color="auto"/>
            <w:bottom w:val="none" w:sz="0" w:space="0" w:color="auto"/>
            <w:right w:val="none" w:sz="0" w:space="0" w:color="auto"/>
          </w:divBdr>
        </w:div>
        <w:div w:id="1337536437">
          <w:marLeft w:val="0"/>
          <w:marRight w:val="0"/>
          <w:marTop w:val="240"/>
          <w:marBottom w:val="0"/>
          <w:divBdr>
            <w:top w:val="none" w:sz="0" w:space="0" w:color="auto"/>
            <w:left w:val="none" w:sz="0" w:space="0" w:color="auto"/>
            <w:bottom w:val="none" w:sz="0" w:space="0" w:color="auto"/>
            <w:right w:val="none" w:sz="0" w:space="0" w:color="auto"/>
          </w:divBdr>
        </w:div>
        <w:div w:id="1109200260">
          <w:marLeft w:val="0"/>
          <w:marRight w:val="0"/>
          <w:marTop w:val="240"/>
          <w:marBottom w:val="0"/>
          <w:divBdr>
            <w:top w:val="none" w:sz="0" w:space="0" w:color="auto"/>
            <w:left w:val="none" w:sz="0" w:space="0" w:color="auto"/>
            <w:bottom w:val="none" w:sz="0" w:space="0" w:color="auto"/>
            <w:right w:val="none" w:sz="0" w:space="0" w:color="auto"/>
          </w:divBdr>
        </w:div>
      </w:divsChild>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82033028">
      <w:bodyDiv w:val="1"/>
      <w:marLeft w:val="0"/>
      <w:marRight w:val="0"/>
      <w:marTop w:val="0"/>
      <w:marBottom w:val="0"/>
      <w:divBdr>
        <w:top w:val="none" w:sz="0" w:space="0" w:color="auto"/>
        <w:left w:val="none" w:sz="0" w:space="0" w:color="auto"/>
        <w:bottom w:val="none" w:sz="0" w:space="0" w:color="auto"/>
        <w:right w:val="none" w:sz="0" w:space="0" w:color="auto"/>
      </w:divBdr>
    </w:div>
    <w:div w:id="293873360">
      <w:bodyDiv w:val="1"/>
      <w:marLeft w:val="0"/>
      <w:marRight w:val="0"/>
      <w:marTop w:val="0"/>
      <w:marBottom w:val="0"/>
      <w:divBdr>
        <w:top w:val="none" w:sz="0" w:space="0" w:color="auto"/>
        <w:left w:val="none" w:sz="0" w:space="0" w:color="auto"/>
        <w:bottom w:val="none" w:sz="0" w:space="0" w:color="auto"/>
        <w:right w:val="none" w:sz="0" w:space="0" w:color="auto"/>
      </w:divBdr>
    </w:div>
    <w:div w:id="331570177">
      <w:bodyDiv w:val="1"/>
      <w:marLeft w:val="0"/>
      <w:marRight w:val="0"/>
      <w:marTop w:val="0"/>
      <w:marBottom w:val="0"/>
      <w:divBdr>
        <w:top w:val="none" w:sz="0" w:space="0" w:color="auto"/>
        <w:left w:val="none" w:sz="0" w:space="0" w:color="auto"/>
        <w:bottom w:val="none" w:sz="0" w:space="0" w:color="auto"/>
        <w:right w:val="none" w:sz="0" w:space="0" w:color="auto"/>
      </w:divBdr>
    </w:div>
    <w:div w:id="370688709">
      <w:bodyDiv w:val="1"/>
      <w:marLeft w:val="0"/>
      <w:marRight w:val="0"/>
      <w:marTop w:val="0"/>
      <w:marBottom w:val="0"/>
      <w:divBdr>
        <w:top w:val="none" w:sz="0" w:space="0" w:color="auto"/>
        <w:left w:val="none" w:sz="0" w:space="0" w:color="auto"/>
        <w:bottom w:val="none" w:sz="0" w:space="0" w:color="auto"/>
        <w:right w:val="none" w:sz="0" w:space="0" w:color="auto"/>
      </w:divBdr>
    </w:div>
    <w:div w:id="519784778">
      <w:bodyDiv w:val="1"/>
      <w:marLeft w:val="0"/>
      <w:marRight w:val="0"/>
      <w:marTop w:val="0"/>
      <w:marBottom w:val="0"/>
      <w:divBdr>
        <w:top w:val="none" w:sz="0" w:space="0" w:color="auto"/>
        <w:left w:val="none" w:sz="0" w:space="0" w:color="auto"/>
        <w:bottom w:val="none" w:sz="0" w:space="0" w:color="auto"/>
        <w:right w:val="none" w:sz="0" w:space="0" w:color="auto"/>
      </w:divBdr>
    </w:div>
    <w:div w:id="522784939">
      <w:bodyDiv w:val="1"/>
      <w:marLeft w:val="0"/>
      <w:marRight w:val="0"/>
      <w:marTop w:val="0"/>
      <w:marBottom w:val="0"/>
      <w:divBdr>
        <w:top w:val="none" w:sz="0" w:space="0" w:color="auto"/>
        <w:left w:val="none" w:sz="0" w:space="0" w:color="auto"/>
        <w:bottom w:val="none" w:sz="0" w:space="0" w:color="auto"/>
        <w:right w:val="none" w:sz="0" w:space="0" w:color="auto"/>
      </w:divBdr>
    </w:div>
    <w:div w:id="529539402">
      <w:bodyDiv w:val="1"/>
      <w:marLeft w:val="0"/>
      <w:marRight w:val="0"/>
      <w:marTop w:val="0"/>
      <w:marBottom w:val="0"/>
      <w:divBdr>
        <w:top w:val="none" w:sz="0" w:space="0" w:color="auto"/>
        <w:left w:val="none" w:sz="0" w:space="0" w:color="auto"/>
        <w:bottom w:val="none" w:sz="0" w:space="0" w:color="auto"/>
        <w:right w:val="none" w:sz="0" w:space="0" w:color="auto"/>
      </w:divBdr>
    </w:div>
    <w:div w:id="543760320">
      <w:bodyDiv w:val="1"/>
      <w:marLeft w:val="0"/>
      <w:marRight w:val="0"/>
      <w:marTop w:val="0"/>
      <w:marBottom w:val="0"/>
      <w:divBdr>
        <w:top w:val="none" w:sz="0" w:space="0" w:color="auto"/>
        <w:left w:val="none" w:sz="0" w:space="0" w:color="auto"/>
        <w:bottom w:val="none" w:sz="0" w:space="0" w:color="auto"/>
        <w:right w:val="none" w:sz="0" w:space="0" w:color="auto"/>
      </w:divBdr>
    </w:div>
    <w:div w:id="6372968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066">
          <w:marLeft w:val="0"/>
          <w:marRight w:val="0"/>
          <w:marTop w:val="0"/>
          <w:marBottom w:val="0"/>
          <w:divBdr>
            <w:top w:val="none" w:sz="0" w:space="0" w:color="auto"/>
            <w:left w:val="none" w:sz="0" w:space="0" w:color="auto"/>
            <w:bottom w:val="none" w:sz="0" w:space="0" w:color="auto"/>
            <w:right w:val="none" w:sz="0" w:space="0" w:color="auto"/>
          </w:divBdr>
        </w:div>
      </w:divsChild>
    </w:div>
    <w:div w:id="669213744">
      <w:bodyDiv w:val="1"/>
      <w:marLeft w:val="0"/>
      <w:marRight w:val="0"/>
      <w:marTop w:val="0"/>
      <w:marBottom w:val="0"/>
      <w:divBdr>
        <w:top w:val="none" w:sz="0" w:space="0" w:color="auto"/>
        <w:left w:val="none" w:sz="0" w:space="0" w:color="auto"/>
        <w:bottom w:val="none" w:sz="0" w:space="0" w:color="auto"/>
        <w:right w:val="none" w:sz="0" w:space="0" w:color="auto"/>
      </w:divBdr>
    </w:div>
    <w:div w:id="690649215">
      <w:bodyDiv w:val="1"/>
      <w:marLeft w:val="0"/>
      <w:marRight w:val="0"/>
      <w:marTop w:val="0"/>
      <w:marBottom w:val="0"/>
      <w:divBdr>
        <w:top w:val="none" w:sz="0" w:space="0" w:color="auto"/>
        <w:left w:val="none" w:sz="0" w:space="0" w:color="auto"/>
        <w:bottom w:val="none" w:sz="0" w:space="0" w:color="auto"/>
        <w:right w:val="none" w:sz="0" w:space="0" w:color="auto"/>
      </w:divBdr>
    </w:div>
    <w:div w:id="700206977">
      <w:bodyDiv w:val="1"/>
      <w:marLeft w:val="0"/>
      <w:marRight w:val="0"/>
      <w:marTop w:val="0"/>
      <w:marBottom w:val="0"/>
      <w:divBdr>
        <w:top w:val="none" w:sz="0" w:space="0" w:color="auto"/>
        <w:left w:val="none" w:sz="0" w:space="0" w:color="auto"/>
        <w:bottom w:val="none" w:sz="0" w:space="0" w:color="auto"/>
        <w:right w:val="none" w:sz="0" w:space="0" w:color="auto"/>
      </w:divBdr>
    </w:div>
    <w:div w:id="772021197">
      <w:bodyDiv w:val="1"/>
      <w:marLeft w:val="0"/>
      <w:marRight w:val="0"/>
      <w:marTop w:val="0"/>
      <w:marBottom w:val="0"/>
      <w:divBdr>
        <w:top w:val="none" w:sz="0" w:space="0" w:color="auto"/>
        <w:left w:val="none" w:sz="0" w:space="0" w:color="auto"/>
        <w:bottom w:val="none" w:sz="0" w:space="0" w:color="auto"/>
        <w:right w:val="none" w:sz="0" w:space="0" w:color="auto"/>
      </w:divBdr>
    </w:div>
    <w:div w:id="843134895">
      <w:bodyDiv w:val="1"/>
      <w:marLeft w:val="0"/>
      <w:marRight w:val="0"/>
      <w:marTop w:val="0"/>
      <w:marBottom w:val="0"/>
      <w:divBdr>
        <w:top w:val="none" w:sz="0" w:space="0" w:color="auto"/>
        <w:left w:val="none" w:sz="0" w:space="0" w:color="auto"/>
        <w:bottom w:val="none" w:sz="0" w:space="0" w:color="auto"/>
        <w:right w:val="none" w:sz="0" w:space="0" w:color="auto"/>
      </w:divBdr>
    </w:div>
    <w:div w:id="862137648">
      <w:bodyDiv w:val="1"/>
      <w:marLeft w:val="0"/>
      <w:marRight w:val="0"/>
      <w:marTop w:val="0"/>
      <w:marBottom w:val="0"/>
      <w:divBdr>
        <w:top w:val="none" w:sz="0" w:space="0" w:color="auto"/>
        <w:left w:val="none" w:sz="0" w:space="0" w:color="auto"/>
        <w:bottom w:val="none" w:sz="0" w:space="0" w:color="auto"/>
        <w:right w:val="none" w:sz="0" w:space="0" w:color="auto"/>
      </w:divBdr>
      <w:divsChild>
        <w:div w:id="1554079332">
          <w:marLeft w:val="0"/>
          <w:marRight w:val="0"/>
          <w:marTop w:val="0"/>
          <w:marBottom w:val="0"/>
          <w:divBdr>
            <w:top w:val="none" w:sz="0" w:space="0" w:color="auto"/>
            <w:left w:val="none" w:sz="0" w:space="0" w:color="auto"/>
            <w:bottom w:val="none" w:sz="0" w:space="0" w:color="auto"/>
            <w:right w:val="none" w:sz="0" w:space="0" w:color="auto"/>
          </w:divBdr>
        </w:div>
      </w:divsChild>
    </w:div>
    <w:div w:id="886838148">
      <w:bodyDiv w:val="1"/>
      <w:marLeft w:val="0"/>
      <w:marRight w:val="0"/>
      <w:marTop w:val="0"/>
      <w:marBottom w:val="0"/>
      <w:divBdr>
        <w:top w:val="none" w:sz="0" w:space="0" w:color="auto"/>
        <w:left w:val="none" w:sz="0" w:space="0" w:color="auto"/>
        <w:bottom w:val="none" w:sz="0" w:space="0" w:color="auto"/>
        <w:right w:val="none" w:sz="0" w:space="0" w:color="auto"/>
      </w:divBdr>
      <w:divsChild>
        <w:div w:id="491801984">
          <w:marLeft w:val="0"/>
          <w:marRight w:val="0"/>
          <w:marTop w:val="0"/>
          <w:marBottom w:val="0"/>
          <w:divBdr>
            <w:top w:val="none" w:sz="0" w:space="0" w:color="auto"/>
            <w:left w:val="none" w:sz="0" w:space="0" w:color="auto"/>
            <w:bottom w:val="none" w:sz="0" w:space="0" w:color="auto"/>
            <w:right w:val="none" w:sz="0" w:space="0" w:color="auto"/>
          </w:divBdr>
        </w:div>
      </w:divsChild>
    </w:div>
    <w:div w:id="911963837">
      <w:bodyDiv w:val="1"/>
      <w:marLeft w:val="0"/>
      <w:marRight w:val="0"/>
      <w:marTop w:val="0"/>
      <w:marBottom w:val="0"/>
      <w:divBdr>
        <w:top w:val="none" w:sz="0" w:space="0" w:color="auto"/>
        <w:left w:val="none" w:sz="0" w:space="0" w:color="auto"/>
        <w:bottom w:val="none" w:sz="0" w:space="0" w:color="auto"/>
        <w:right w:val="none" w:sz="0" w:space="0" w:color="auto"/>
      </w:divBdr>
      <w:divsChild>
        <w:div w:id="336227135">
          <w:blockQuote w:val="1"/>
          <w:marLeft w:val="0"/>
          <w:marRight w:val="0"/>
          <w:marTop w:val="0"/>
          <w:marBottom w:val="0"/>
          <w:divBdr>
            <w:top w:val="none" w:sz="0" w:space="0" w:color="auto"/>
            <w:left w:val="single" w:sz="18" w:space="8" w:color="DBDBDB"/>
            <w:bottom w:val="none" w:sz="0" w:space="0" w:color="auto"/>
            <w:right w:val="none" w:sz="0" w:space="0" w:color="auto"/>
          </w:divBdr>
        </w:div>
        <w:div w:id="48581629">
          <w:blockQuote w:val="1"/>
          <w:marLeft w:val="0"/>
          <w:marRight w:val="0"/>
          <w:marTop w:val="0"/>
          <w:marBottom w:val="0"/>
          <w:divBdr>
            <w:top w:val="none" w:sz="0" w:space="0" w:color="auto"/>
            <w:left w:val="single" w:sz="18" w:space="8" w:color="DBDBDB"/>
            <w:bottom w:val="none" w:sz="0" w:space="0" w:color="auto"/>
            <w:right w:val="none" w:sz="0" w:space="0" w:color="auto"/>
          </w:divBdr>
        </w:div>
        <w:div w:id="1307736415">
          <w:blockQuote w:val="1"/>
          <w:marLeft w:val="0"/>
          <w:marRight w:val="0"/>
          <w:marTop w:val="0"/>
          <w:marBottom w:val="0"/>
          <w:divBdr>
            <w:top w:val="none" w:sz="0" w:space="0" w:color="auto"/>
            <w:left w:val="single" w:sz="18" w:space="8" w:color="DBDBDB"/>
            <w:bottom w:val="none" w:sz="0" w:space="0" w:color="auto"/>
            <w:right w:val="none" w:sz="0" w:space="0" w:color="auto"/>
          </w:divBdr>
        </w:div>
        <w:div w:id="1400785102">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915355844">
      <w:bodyDiv w:val="1"/>
      <w:marLeft w:val="0"/>
      <w:marRight w:val="0"/>
      <w:marTop w:val="0"/>
      <w:marBottom w:val="0"/>
      <w:divBdr>
        <w:top w:val="none" w:sz="0" w:space="0" w:color="auto"/>
        <w:left w:val="none" w:sz="0" w:space="0" w:color="auto"/>
        <w:bottom w:val="none" w:sz="0" w:space="0" w:color="auto"/>
        <w:right w:val="none" w:sz="0" w:space="0" w:color="auto"/>
      </w:divBdr>
    </w:div>
    <w:div w:id="960571726">
      <w:bodyDiv w:val="1"/>
      <w:marLeft w:val="0"/>
      <w:marRight w:val="0"/>
      <w:marTop w:val="0"/>
      <w:marBottom w:val="0"/>
      <w:divBdr>
        <w:top w:val="none" w:sz="0" w:space="0" w:color="auto"/>
        <w:left w:val="none" w:sz="0" w:space="0" w:color="auto"/>
        <w:bottom w:val="none" w:sz="0" w:space="0" w:color="auto"/>
        <w:right w:val="none" w:sz="0" w:space="0" w:color="auto"/>
      </w:divBdr>
    </w:div>
    <w:div w:id="968121052">
      <w:bodyDiv w:val="1"/>
      <w:marLeft w:val="0"/>
      <w:marRight w:val="0"/>
      <w:marTop w:val="0"/>
      <w:marBottom w:val="0"/>
      <w:divBdr>
        <w:top w:val="none" w:sz="0" w:space="0" w:color="auto"/>
        <w:left w:val="none" w:sz="0" w:space="0" w:color="auto"/>
        <w:bottom w:val="none" w:sz="0" w:space="0" w:color="auto"/>
        <w:right w:val="none" w:sz="0" w:space="0" w:color="auto"/>
      </w:divBdr>
    </w:div>
    <w:div w:id="1045057016">
      <w:bodyDiv w:val="1"/>
      <w:marLeft w:val="0"/>
      <w:marRight w:val="0"/>
      <w:marTop w:val="0"/>
      <w:marBottom w:val="0"/>
      <w:divBdr>
        <w:top w:val="none" w:sz="0" w:space="0" w:color="auto"/>
        <w:left w:val="none" w:sz="0" w:space="0" w:color="auto"/>
        <w:bottom w:val="none" w:sz="0" w:space="0" w:color="auto"/>
        <w:right w:val="none" w:sz="0" w:space="0" w:color="auto"/>
      </w:divBdr>
    </w:div>
    <w:div w:id="1219437748">
      <w:bodyDiv w:val="1"/>
      <w:marLeft w:val="0"/>
      <w:marRight w:val="0"/>
      <w:marTop w:val="0"/>
      <w:marBottom w:val="0"/>
      <w:divBdr>
        <w:top w:val="none" w:sz="0" w:space="0" w:color="auto"/>
        <w:left w:val="none" w:sz="0" w:space="0" w:color="auto"/>
        <w:bottom w:val="none" w:sz="0" w:space="0" w:color="auto"/>
        <w:right w:val="none" w:sz="0" w:space="0" w:color="auto"/>
      </w:divBdr>
    </w:div>
    <w:div w:id="1278217535">
      <w:bodyDiv w:val="1"/>
      <w:marLeft w:val="0"/>
      <w:marRight w:val="0"/>
      <w:marTop w:val="0"/>
      <w:marBottom w:val="0"/>
      <w:divBdr>
        <w:top w:val="none" w:sz="0" w:space="0" w:color="auto"/>
        <w:left w:val="none" w:sz="0" w:space="0" w:color="auto"/>
        <w:bottom w:val="none" w:sz="0" w:space="0" w:color="auto"/>
        <w:right w:val="none" w:sz="0" w:space="0" w:color="auto"/>
      </w:divBdr>
    </w:div>
    <w:div w:id="1390036218">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84292163">
      <w:bodyDiv w:val="1"/>
      <w:marLeft w:val="0"/>
      <w:marRight w:val="0"/>
      <w:marTop w:val="0"/>
      <w:marBottom w:val="0"/>
      <w:divBdr>
        <w:top w:val="none" w:sz="0" w:space="0" w:color="auto"/>
        <w:left w:val="none" w:sz="0" w:space="0" w:color="auto"/>
        <w:bottom w:val="none" w:sz="0" w:space="0" w:color="auto"/>
        <w:right w:val="none" w:sz="0" w:space="0" w:color="auto"/>
      </w:divBdr>
    </w:div>
    <w:div w:id="1630748476">
      <w:bodyDiv w:val="1"/>
      <w:marLeft w:val="0"/>
      <w:marRight w:val="0"/>
      <w:marTop w:val="0"/>
      <w:marBottom w:val="0"/>
      <w:divBdr>
        <w:top w:val="none" w:sz="0" w:space="0" w:color="auto"/>
        <w:left w:val="none" w:sz="0" w:space="0" w:color="auto"/>
        <w:bottom w:val="none" w:sz="0" w:space="0" w:color="auto"/>
        <w:right w:val="none" w:sz="0" w:space="0" w:color="auto"/>
      </w:divBdr>
    </w:div>
    <w:div w:id="1656835567">
      <w:bodyDiv w:val="1"/>
      <w:marLeft w:val="0"/>
      <w:marRight w:val="0"/>
      <w:marTop w:val="0"/>
      <w:marBottom w:val="0"/>
      <w:divBdr>
        <w:top w:val="none" w:sz="0" w:space="0" w:color="auto"/>
        <w:left w:val="none" w:sz="0" w:space="0" w:color="auto"/>
        <w:bottom w:val="none" w:sz="0" w:space="0" w:color="auto"/>
        <w:right w:val="none" w:sz="0" w:space="0" w:color="auto"/>
      </w:divBdr>
    </w:div>
    <w:div w:id="1659962806">
      <w:bodyDiv w:val="1"/>
      <w:marLeft w:val="0"/>
      <w:marRight w:val="0"/>
      <w:marTop w:val="0"/>
      <w:marBottom w:val="0"/>
      <w:divBdr>
        <w:top w:val="none" w:sz="0" w:space="0" w:color="auto"/>
        <w:left w:val="none" w:sz="0" w:space="0" w:color="auto"/>
        <w:bottom w:val="none" w:sz="0" w:space="0" w:color="auto"/>
        <w:right w:val="none" w:sz="0" w:space="0" w:color="auto"/>
      </w:divBdr>
    </w:div>
    <w:div w:id="1753159876">
      <w:bodyDiv w:val="1"/>
      <w:marLeft w:val="0"/>
      <w:marRight w:val="0"/>
      <w:marTop w:val="0"/>
      <w:marBottom w:val="0"/>
      <w:divBdr>
        <w:top w:val="none" w:sz="0" w:space="0" w:color="auto"/>
        <w:left w:val="none" w:sz="0" w:space="0" w:color="auto"/>
        <w:bottom w:val="none" w:sz="0" w:space="0" w:color="auto"/>
        <w:right w:val="none" w:sz="0" w:space="0" w:color="auto"/>
      </w:divBdr>
    </w:div>
    <w:div w:id="1868828171">
      <w:bodyDiv w:val="1"/>
      <w:marLeft w:val="0"/>
      <w:marRight w:val="0"/>
      <w:marTop w:val="0"/>
      <w:marBottom w:val="0"/>
      <w:divBdr>
        <w:top w:val="none" w:sz="0" w:space="0" w:color="auto"/>
        <w:left w:val="none" w:sz="0" w:space="0" w:color="auto"/>
        <w:bottom w:val="none" w:sz="0" w:space="0" w:color="auto"/>
        <w:right w:val="none" w:sz="0" w:space="0" w:color="auto"/>
      </w:divBdr>
    </w:div>
    <w:div w:id="1897202565">
      <w:bodyDiv w:val="1"/>
      <w:marLeft w:val="0"/>
      <w:marRight w:val="0"/>
      <w:marTop w:val="0"/>
      <w:marBottom w:val="0"/>
      <w:divBdr>
        <w:top w:val="none" w:sz="0" w:space="0" w:color="auto"/>
        <w:left w:val="none" w:sz="0" w:space="0" w:color="auto"/>
        <w:bottom w:val="none" w:sz="0" w:space="0" w:color="auto"/>
        <w:right w:val="none" w:sz="0" w:space="0" w:color="auto"/>
      </w:divBdr>
    </w:div>
    <w:div w:id="1964800779">
      <w:bodyDiv w:val="1"/>
      <w:marLeft w:val="0"/>
      <w:marRight w:val="0"/>
      <w:marTop w:val="0"/>
      <w:marBottom w:val="0"/>
      <w:divBdr>
        <w:top w:val="none" w:sz="0" w:space="0" w:color="auto"/>
        <w:left w:val="none" w:sz="0" w:space="0" w:color="auto"/>
        <w:bottom w:val="none" w:sz="0" w:space="0" w:color="auto"/>
        <w:right w:val="none" w:sz="0" w:space="0" w:color="auto"/>
      </w:divBdr>
    </w:div>
    <w:div w:id="2023050971">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sChild>
        <w:div w:id="272400296">
          <w:marLeft w:val="0"/>
          <w:marRight w:val="0"/>
          <w:marTop w:val="0"/>
          <w:marBottom w:val="0"/>
          <w:divBdr>
            <w:top w:val="none" w:sz="0" w:space="0" w:color="auto"/>
            <w:left w:val="none" w:sz="0" w:space="0" w:color="auto"/>
            <w:bottom w:val="none" w:sz="0" w:space="0" w:color="auto"/>
            <w:right w:val="none" w:sz="0" w:space="0" w:color="auto"/>
          </w:divBdr>
        </w:div>
      </w:divsChild>
    </w:div>
    <w:div w:id="2084990629">
      <w:bodyDiv w:val="1"/>
      <w:marLeft w:val="0"/>
      <w:marRight w:val="0"/>
      <w:marTop w:val="0"/>
      <w:marBottom w:val="0"/>
      <w:divBdr>
        <w:top w:val="none" w:sz="0" w:space="0" w:color="auto"/>
        <w:left w:val="none" w:sz="0" w:space="0" w:color="auto"/>
        <w:bottom w:val="none" w:sz="0" w:space="0" w:color="auto"/>
        <w:right w:val="none" w:sz="0" w:space="0" w:color="auto"/>
      </w:divBdr>
      <w:divsChild>
        <w:div w:id="201229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3128</TotalTime>
  <Pages>25</Pages>
  <Words>2408</Words>
  <Characters>13729</Characters>
  <Application>Microsoft Office Word</Application>
  <DocSecurity>0</DocSecurity>
  <Lines>114</Lines>
  <Paragraphs>32</Paragraphs>
  <ScaleCrop>false</ScaleCrop>
  <Company>信念技术论坛</Company>
  <LinksUpToDate>false</LinksUpToDate>
  <CharactersWithSpaces>16105</CharactersWithSpaces>
  <SharedDoc>false</SharedDoc>
  <HLinks>
    <vt:vector size="60" baseType="variant">
      <vt:variant>
        <vt:i4>1835070</vt:i4>
      </vt:variant>
      <vt:variant>
        <vt:i4>56</vt:i4>
      </vt:variant>
      <vt:variant>
        <vt:i4>0</vt:i4>
      </vt:variant>
      <vt:variant>
        <vt:i4>5</vt:i4>
      </vt:variant>
      <vt:variant>
        <vt:lpwstr/>
      </vt:variant>
      <vt:variant>
        <vt:lpwstr>_Toc517250987</vt:lpwstr>
      </vt:variant>
      <vt:variant>
        <vt:i4>1835070</vt:i4>
      </vt:variant>
      <vt:variant>
        <vt:i4>50</vt:i4>
      </vt:variant>
      <vt:variant>
        <vt:i4>0</vt:i4>
      </vt:variant>
      <vt:variant>
        <vt:i4>5</vt:i4>
      </vt:variant>
      <vt:variant>
        <vt:lpwstr/>
      </vt:variant>
      <vt:variant>
        <vt:lpwstr>_Toc517250986</vt:lpwstr>
      </vt:variant>
      <vt:variant>
        <vt:i4>1835070</vt:i4>
      </vt:variant>
      <vt:variant>
        <vt:i4>44</vt:i4>
      </vt:variant>
      <vt:variant>
        <vt:i4>0</vt:i4>
      </vt:variant>
      <vt:variant>
        <vt:i4>5</vt:i4>
      </vt:variant>
      <vt:variant>
        <vt:lpwstr/>
      </vt:variant>
      <vt:variant>
        <vt:lpwstr>_Toc517250985</vt:lpwstr>
      </vt:variant>
      <vt:variant>
        <vt:i4>1835070</vt:i4>
      </vt:variant>
      <vt:variant>
        <vt:i4>38</vt:i4>
      </vt:variant>
      <vt:variant>
        <vt:i4>0</vt:i4>
      </vt:variant>
      <vt:variant>
        <vt:i4>5</vt:i4>
      </vt:variant>
      <vt:variant>
        <vt:lpwstr/>
      </vt:variant>
      <vt:variant>
        <vt:lpwstr>_Toc517250984</vt:lpwstr>
      </vt:variant>
      <vt:variant>
        <vt:i4>1835070</vt:i4>
      </vt:variant>
      <vt:variant>
        <vt:i4>32</vt:i4>
      </vt:variant>
      <vt:variant>
        <vt:i4>0</vt:i4>
      </vt:variant>
      <vt:variant>
        <vt:i4>5</vt:i4>
      </vt:variant>
      <vt:variant>
        <vt:lpwstr/>
      </vt:variant>
      <vt:variant>
        <vt:lpwstr>_Toc517250983</vt:lpwstr>
      </vt:variant>
      <vt:variant>
        <vt:i4>1835070</vt:i4>
      </vt:variant>
      <vt:variant>
        <vt:i4>26</vt:i4>
      </vt:variant>
      <vt:variant>
        <vt:i4>0</vt:i4>
      </vt:variant>
      <vt:variant>
        <vt:i4>5</vt:i4>
      </vt:variant>
      <vt:variant>
        <vt:lpwstr/>
      </vt:variant>
      <vt:variant>
        <vt:lpwstr>_Toc517250982</vt:lpwstr>
      </vt:variant>
      <vt:variant>
        <vt:i4>1835070</vt:i4>
      </vt:variant>
      <vt:variant>
        <vt:i4>20</vt:i4>
      </vt:variant>
      <vt:variant>
        <vt:i4>0</vt:i4>
      </vt:variant>
      <vt:variant>
        <vt:i4>5</vt:i4>
      </vt:variant>
      <vt:variant>
        <vt:lpwstr/>
      </vt:variant>
      <vt:variant>
        <vt:lpwstr>_Toc517250981</vt:lpwstr>
      </vt:variant>
      <vt:variant>
        <vt:i4>1835070</vt:i4>
      </vt:variant>
      <vt:variant>
        <vt:i4>14</vt:i4>
      </vt:variant>
      <vt:variant>
        <vt:i4>0</vt:i4>
      </vt:variant>
      <vt:variant>
        <vt:i4>5</vt:i4>
      </vt:variant>
      <vt:variant>
        <vt:lpwstr/>
      </vt:variant>
      <vt:variant>
        <vt:lpwstr>_Toc517250980</vt:lpwstr>
      </vt:variant>
      <vt:variant>
        <vt:i4>1245246</vt:i4>
      </vt:variant>
      <vt:variant>
        <vt:i4>8</vt:i4>
      </vt:variant>
      <vt:variant>
        <vt:i4>0</vt:i4>
      </vt:variant>
      <vt:variant>
        <vt:i4>5</vt:i4>
      </vt:variant>
      <vt:variant>
        <vt:lpwstr/>
      </vt:variant>
      <vt:variant>
        <vt:lpwstr>_Toc517250979</vt:lpwstr>
      </vt:variant>
      <vt:variant>
        <vt:i4>1245246</vt:i4>
      </vt:variant>
      <vt:variant>
        <vt:i4>2</vt:i4>
      </vt:variant>
      <vt:variant>
        <vt:i4>0</vt:i4>
      </vt:variant>
      <vt:variant>
        <vt:i4>5</vt:i4>
      </vt:variant>
      <vt:variant>
        <vt:lpwstr/>
      </vt:variant>
      <vt:variant>
        <vt:lpwstr>_Toc517250978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微软用户</cp:lastModifiedBy>
  <cp:revision>173</cp:revision>
  <cp:lastPrinted>2019-03-21T01:07:00Z</cp:lastPrinted>
  <dcterms:created xsi:type="dcterms:W3CDTF">2018-07-03T08:43:00Z</dcterms:created>
  <dcterms:modified xsi:type="dcterms:W3CDTF">2019-03-21T01:25:00Z</dcterms:modified>
</cp:coreProperties>
</file>