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FE" w:rsidRPr="00994070" w:rsidRDefault="005A7DFE" w:rsidP="005A7DFE">
      <w:pPr>
        <w:shd w:val="solid" w:color="FFFFFF" w:fill="auto"/>
        <w:autoSpaceDN w:val="0"/>
        <w:spacing w:before="210" w:after="210" w:line="440" w:lineRule="exact"/>
        <w:ind w:firstLine="1364"/>
        <w:jc w:val="center"/>
        <w:rPr>
          <w:rFonts w:ascii="黑体" w:eastAsia="黑体" w:hAnsi="宋体" w:cs="Times New Roman"/>
          <w:b/>
          <w:color w:val="FF0000"/>
          <w:szCs w:val="24"/>
          <w:shd w:val="solid" w:color="FFFFFF" w:fill="auto"/>
        </w:rPr>
      </w:pPr>
      <w:r w:rsidRPr="00994070">
        <w:rPr>
          <w:rFonts w:ascii="黑体" w:eastAsia="黑体" w:hAnsi="宋体" w:cs="Times New Roman" w:hint="eastAsia"/>
          <w:b/>
          <w:color w:val="FF0000"/>
          <w:spacing w:val="100"/>
          <w:sz w:val="48"/>
          <w:szCs w:val="24"/>
          <w:shd w:val="solid" w:color="FFFFFF" w:fill="auto"/>
        </w:rPr>
        <w:t>职业教育前沿</w:t>
      </w:r>
    </w:p>
    <w:p w:rsidR="005A7DFE" w:rsidRPr="00994070" w:rsidRDefault="005A7DFE" w:rsidP="005A7DFE">
      <w:pPr>
        <w:shd w:val="solid" w:color="FFFFFF" w:fill="auto"/>
        <w:autoSpaceDN w:val="0"/>
        <w:spacing w:before="210" w:after="210" w:line="440" w:lineRule="exact"/>
        <w:ind w:firstLine="880"/>
        <w:jc w:val="center"/>
        <w:rPr>
          <w:rFonts w:ascii="黑体" w:eastAsia="黑体" w:hAnsi="宋体" w:cs="Times New Roman"/>
          <w:b/>
          <w:color w:val="FF0000"/>
          <w:szCs w:val="24"/>
          <w:shd w:val="solid" w:color="FFFFFF" w:fill="auto"/>
        </w:rPr>
      </w:pPr>
      <w:r w:rsidRPr="00994070">
        <w:rPr>
          <w:rFonts w:ascii="宋体" w:eastAsia="宋体" w:hAnsi="宋体" w:cs="Times New Roman" w:hint="eastAsia"/>
          <w:color w:val="FF0000"/>
          <w:sz w:val="44"/>
          <w:szCs w:val="24"/>
        </w:rPr>
        <w:t>（</w:t>
      </w:r>
      <w:r w:rsidRPr="00994070">
        <w:rPr>
          <w:rFonts w:ascii="黑体" w:eastAsia="黑体" w:hAnsi="宋体" w:cs="Times New Roman" w:hint="eastAsia"/>
          <w:color w:val="FF0000"/>
          <w:sz w:val="44"/>
          <w:szCs w:val="24"/>
        </w:rPr>
        <w:t>第</w:t>
      </w:r>
      <w:r w:rsidRPr="00994070">
        <w:rPr>
          <w:rFonts w:ascii="Times New Roman" w:eastAsia="黑体" w:hAnsi="Times New Roman" w:cs="Times New Roman" w:hint="eastAsia"/>
          <w:color w:val="FF0000"/>
          <w:sz w:val="44"/>
          <w:szCs w:val="24"/>
        </w:rPr>
        <w:t>4</w:t>
      </w:r>
      <w:r w:rsidR="00AB1F45">
        <w:rPr>
          <w:rFonts w:ascii="Times New Roman" w:eastAsia="黑体" w:hAnsi="Times New Roman" w:cs="Times New Roman" w:hint="eastAsia"/>
          <w:color w:val="FF0000"/>
          <w:sz w:val="44"/>
          <w:szCs w:val="24"/>
        </w:rPr>
        <w:t>5</w:t>
      </w:r>
      <w:r w:rsidRPr="00994070">
        <w:rPr>
          <w:rFonts w:ascii="黑体" w:eastAsia="黑体" w:hAnsi="宋体" w:cs="Times New Roman" w:hint="eastAsia"/>
          <w:color w:val="FF0000"/>
          <w:sz w:val="44"/>
          <w:szCs w:val="24"/>
        </w:rPr>
        <w:t>期</w:t>
      </w:r>
      <w:r w:rsidRPr="00994070">
        <w:rPr>
          <w:rFonts w:ascii="宋体" w:eastAsia="宋体" w:hAnsi="宋体" w:cs="Times New Roman" w:hint="eastAsia"/>
          <w:color w:val="FF0000"/>
          <w:sz w:val="44"/>
          <w:szCs w:val="24"/>
        </w:rPr>
        <w:t>）</w:t>
      </w:r>
    </w:p>
    <w:p w:rsidR="005A7DFE" w:rsidRPr="00994070" w:rsidRDefault="005A7DFE" w:rsidP="005A7DFE">
      <w:pPr>
        <w:spacing w:line="440" w:lineRule="exact"/>
        <w:ind w:firstLine="880"/>
        <w:jc w:val="center"/>
        <w:rPr>
          <w:rFonts w:ascii="宋体" w:eastAsia="宋体" w:hAnsi="宋体" w:cs="Times New Roman"/>
          <w:color w:val="FF0000"/>
          <w:sz w:val="44"/>
          <w:szCs w:val="24"/>
        </w:rPr>
      </w:pPr>
    </w:p>
    <w:p w:rsidR="005A7DFE" w:rsidRPr="00994070" w:rsidRDefault="005A7DFE" w:rsidP="005A7DFE">
      <w:pPr>
        <w:spacing w:line="440" w:lineRule="exact"/>
        <w:ind w:firstLine="560"/>
        <w:rPr>
          <w:rFonts w:ascii="宋体" w:eastAsia="宋体" w:hAnsi="宋体" w:cs="Times New Roman"/>
          <w:color w:val="FF0000"/>
          <w:sz w:val="28"/>
          <w:szCs w:val="24"/>
        </w:rPr>
      </w:pPr>
      <w:r w:rsidRPr="00994070">
        <w:rPr>
          <w:rFonts w:ascii="宋体" w:eastAsia="宋体" w:hAnsi="宋体" w:cs="Times New Roman" w:hint="eastAsia"/>
          <w:color w:val="FF0000"/>
          <w:sz w:val="28"/>
          <w:szCs w:val="24"/>
        </w:rPr>
        <w:t>图文信息资源中心\</w:t>
      </w:r>
      <w:r w:rsidRPr="00994070">
        <w:rPr>
          <w:rFonts w:ascii="宋体" w:eastAsia="宋体" w:hAnsi="宋体" w:cs="Times New Roman" w:hint="eastAsia"/>
          <w:color w:val="FF0000"/>
          <w:spacing w:val="-8"/>
          <w:sz w:val="28"/>
          <w:szCs w:val="24"/>
        </w:rPr>
        <w:t xml:space="preserve">图书馆信息技术部      </w:t>
      </w:r>
      <w:r w:rsidR="008C3970">
        <w:rPr>
          <w:rFonts w:ascii="宋体" w:eastAsia="宋体" w:hAnsi="宋体" w:cs="Times New Roman" w:hint="eastAsia"/>
          <w:color w:val="FF0000"/>
          <w:spacing w:val="-8"/>
          <w:sz w:val="28"/>
          <w:szCs w:val="24"/>
        </w:rPr>
        <w:t xml:space="preserve"> </w:t>
      </w:r>
      <w:r w:rsidRPr="00994070">
        <w:rPr>
          <w:rFonts w:ascii="Times New Roman" w:eastAsia="宋体" w:hAnsi="Times New Roman" w:cs="Times New Roman"/>
          <w:color w:val="FF0000"/>
          <w:sz w:val="30"/>
          <w:szCs w:val="24"/>
        </w:rPr>
        <w:t>201</w:t>
      </w:r>
      <w:r w:rsidR="008C3970">
        <w:rPr>
          <w:rFonts w:ascii="Times New Roman" w:eastAsia="宋体" w:hAnsi="Times New Roman" w:cs="Times New Roman" w:hint="eastAsia"/>
          <w:color w:val="FF0000"/>
          <w:sz w:val="30"/>
          <w:szCs w:val="24"/>
        </w:rPr>
        <w:t>7</w:t>
      </w:r>
      <w:r w:rsidRPr="00994070">
        <w:rPr>
          <w:rFonts w:ascii="宋体" w:eastAsia="宋体" w:hAnsi="宋体" w:cs="Times New Roman" w:hint="eastAsia"/>
          <w:color w:val="FF0000"/>
          <w:sz w:val="30"/>
          <w:szCs w:val="24"/>
        </w:rPr>
        <w:t>年</w:t>
      </w:r>
      <w:r w:rsidR="0009624B">
        <w:rPr>
          <w:rFonts w:ascii="Times New Roman" w:eastAsia="宋体" w:hAnsi="Times New Roman" w:cs="Times New Roman" w:hint="eastAsia"/>
          <w:color w:val="FF0000"/>
          <w:sz w:val="30"/>
          <w:szCs w:val="24"/>
        </w:rPr>
        <w:t>5</w:t>
      </w:r>
      <w:r w:rsidRPr="00994070">
        <w:rPr>
          <w:rFonts w:ascii="宋体" w:eastAsia="宋体" w:hAnsi="宋体" w:cs="Times New Roman" w:hint="eastAsia"/>
          <w:color w:val="FF0000"/>
          <w:sz w:val="30"/>
          <w:szCs w:val="24"/>
        </w:rPr>
        <w:t>月</w:t>
      </w:r>
      <w:r w:rsidR="0009624B">
        <w:rPr>
          <w:rFonts w:ascii="Times New Roman" w:eastAsia="宋体" w:hAnsi="Times New Roman" w:cs="Times New Roman" w:hint="eastAsia"/>
          <w:color w:val="FF0000"/>
          <w:sz w:val="30"/>
          <w:szCs w:val="24"/>
        </w:rPr>
        <w:t>1</w:t>
      </w:r>
      <w:r>
        <w:rPr>
          <w:rFonts w:ascii="Times New Roman" w:eastAsia="宋体" w:hAnsi="Times New Roman" w:cs="Times New Roman" w:hint="eastAsia"/>
          <w:color w:val="FF0000"/>
          <w:sz w:val="30"/>
          <w:szCs w:val="24"/>
        </w:rPr>
        <w:t>5</w:t>
      </w:r>
      <w:r w:rsidRPr="00994070">
        <w:rPr>
          <w:rFonts w:ascii="宋体" w:eastAsia="宋体" w:hAnsi="宋体" w:cs="Times New Roman" w:hint="eastAsia"/>
          <w:color w:val="FF0000"/>
          <w:sz w:val="30"/>
          <w:szCs w:val="24"/>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5A7DFE" w:rsidRPr="00994070" w:rsidTr="008F3AA8">
        <w:trPr>
          <w:trHeight w:val="1078"/>
        </w:trPr>
        <w:tc>
          <w:tcPr>
            <w:tcW w:w="8220" w:type="dxa"/>
            <w:vAlign w:val="center"/>
          </w:tcPr>
          <w:p w:rsidR="005A7DFE" w:rsidRPr="00994070" w:rsidRDefault="005A7DFE" w:rsidP="008F3AA8">
            <w:pPr>
              <w:spacing w:line="440" w:lineRule="exact"/>
              <w:ind w:firstLine="482"/>
              <w:rPr>
                <w:rFonts w:ascii="宋体" w:eastAsia="宋体" w:hAnsi="宋体" w:cs="Times New Roman"/>
                <w:b/>
                <w:color w:val="000000"/>
                <w:szCs w:val="24"/>
              </w:rPr>
            </w:pPr>
            <w:r w:rsidRPr="00994070">
              <w:rPr>
                <w:rFonts w:ascii="宋体" w:eastAsia="宋体" w:hAnsi="宋体" w:cs="Times New Roman" w:hint="eastAsia"/>
                <w:b/>
                <w:color w:val="000000"/>
                <w:szCs w:val="24"/>
              </w:rPr>
              <w:t>图书馆从2011年3月21日起向集团、学院领导，二级学院院长、部门负责人推送职业教育新闻及最新信息。如有特殊需求，请联系（图文信息资源中心）谭幸华，电话0763-3918325</w:t>
            </w:r>
          </w:p>
        </w:tc>
      </w:tr>
    </w:tbl>
    <w:p w:rsidR="005A7DFE" w:rsidRPr="00994070" w:rsidRDefault="005A7DFE" w:rsidP="005A7DFE">
      <w:pPr>
        <w:spacing w:line="440" w:lineRule="exact"/>
        <w:ind w:firstLine="480"/>
        <w:jc w:val="center"/>
        <w:rPr>
          <w:rFonts w:ascii="宋体" w:eastAsia="宋体" w:hAnsi="宋体" w:cs="Times New Roman"/>
          <w:color w:val="000000"/>
          <w:sz w:val="28"/>
          <w:szCs w:val="24"/>
        </w:rPr>
      </w:pPr>
      <w:r>
        <w:rPr>
          <w:rFonts w:ascii="宋体" w:eastAsia="宋体" w:hAnsi="宋体" w:cs="Times New Roman"/>
          <w:noProof/>
          <w:color w:val="000000"/>
          <w:szCs w:val="24"/>
        </w:rPr>
        <mc:AlternateContent>
          <mc:Choice Requires="wps">
            <w:drawing>
              <wp:anchor distT="0" distB="0" distL="114300" distR="114300" simplePos="0" relativeHeight="251659264" behindDoc="0" locked="0" layoutInCell="1" allowOverlap="1" wp14:anchorId="03177E8E" wp14:editId="375EB5E6">
                <wp:simplePos x="0" y="0"/>
                <wp:positionH relativeFrom="column">
                  <wp:posOffset>228600</wp:posOffset>
                </wp:positionH>
                <wp:positionV relativeFrom="paragraph">
                  <wp:posOffset>208280</wp:posOffset>
                </wp:positionV>
                <wp:extent cx="5943600" cy="0"/>
                <wp:effectExtent l="24765" t="26670" r="22860" b="209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917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" strokecolor="red" strokeweight="3pt"/>
            </w:pict>
          </mc:Fallback>
        </mc:AlternateContent>
      </w:r>
    </w:p>
    <w:p w:rsidR="005A7DFE" w:rsidRPr="00994070" w:rsidRDefault="005A7DFE" w:rsidP="005A7DFE">
      <w:pPr>
        <w:spacing w:line="440" w:lineRule="exact"/>
        <w:ind w:firstLine="803"/>
        <w:jc w:val="center"/>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sz w:val="40"/>
          <w:szCs w:val="24"/>
        </w:rPr>
      </w:pPr>
    </w:p>
    <w:p w:rsidR="005A7DFE" w:rsidRPr="00994070" w:rsidRDefault="005A7DFE" w:rsidP="005A7DFE">
      <w:pPr>
        <w:spacing w:line="440" w:lineRule="exact"/>
        <w:ind w:firstLine="803"/>
        <w:jc w:val="center"/>
        <w:rPr>
          <w:rFonts w:ascii="宋体" w:eastAsia="宋体" w:hAnsi="宋体" w:cs="Times New Roman"/>
          <w:b/>
          <w:sz w:val="40"/>
          <w:szCs w:val="24"/>
        </w:rPr>
      </w:pPr>
      <w:r w:rsidRPr="00994070">
        <w:rPr>
          <w:rFonts w:ascii="宋体" w:eastAsia="宋体" w:hAnsi="宋体" w:cs="Times New Roman" w:hint="eastAsia"/>
          <w:b/>
          <w:sz w:val="40"/>
          <w:szCs w:val="24"/>
        </w:rPr>
        <w:t>本期目录</w:t>
      </w:r>
    </w:p>
    <w:p w:rsidR="005A7DFE" w:rsidRPr="000C6864" w:rsidRDefault="005A7DFE" w:rsidP="00403B29">
      <w:pPr>
        <w:spacing w:beforeLines="100" w:before="312" w:afterLines="100" w:after="312" w:line="720" w:lineRule="auto"/>
        <w:ind w:firstLine="482"/>
        <w:jc w:val="center"/>
        <w:rPr>
          <w:rFonts w:ascii="Times New Roman" w:hAnsi="Times New Roman" w:cs="Times New Roman"/>
          <w:b/>
          <w:szCs w:val="24"/>
        </w:rPr>
      </w:pPr>
      <w:r w:rsidRPr="000C6864">
        <w:rPr>
          <w:rFonts w:ascii="Times New Roman" w:hAnsi="Times New Roman" w:cs="Times New Roman"/>
          <w:b/>
          <w:szCs w:val="24"/>
        </w:rPr>
        <w:t>职教动态</w:t>
      </w:r>
    </w:p>
    <w:p w:rsidR="000052FD" w:rsidRDefault="005A7DFE" w:rsidP="00072D41">
      <w:pPr>
        <w:pStyle w:val="10"/>
        <w:rPr>
          <w:noProof/>
        </w:rPr>
      </w:pPr>
      <w:r w:rsidRPr="007B1EAF">
        <w:rPr>
          <w:rFonts w:ascii="Times New Roman" w:hAnsi="Times New Roman" w:cs="Times New Roman"/>
          <w:b/>
          <w:sz w:val="24"/>
          <w:szCs w:val="24"/>
        </w:rPr>
        <w:fldChar w:fldCharType="begin"/>
      </w:r>
      <w:r w:rsidRPr="007B1EAF">
        <w:rPr>
          <w:rFonts w:ascii="Times New Roman" w:hAnsi="Times New Roman" w:cs="Times New Roman"/>
          <w:b/>
          <w:sz w:val="24"/>
          <w:szCs w:val="24"/>
        </w:rPr>
        <w:instrText xml:space="preserve"> TOC \o "1-3" \h \z \u </w:instrText>
      </w:r>
      <w:r w:rsidRPr="007B1EAF">
        <w:rPr>
          <w:rFonts w:ascii="Times New Roman" w:hAnsi="Times New Roman" w:cs="Times New Roman"/>
          <w:b/>
          <w:sz w:val="24"/>
          <w:szCs w:val="24"/>
        </w:rPr>
        <w:fldChar w:fldCharType="separate"/>
      </w:r>
      <w:hyperlink w:anchor="_Toc482282899" w:history="1">
        <w:r w:rsidR="000052FD" w:rsidRPr="00BA4B45">
          <w:rPr>
            <w:rStyle w:val="a8"/>
            <w:rFonts w:hint="eastAsia"/>
            <w:noProof/>
          </w:rPr>
          <w:t>以文化自信指引职业学校文化建设</w:t>
        </w:r>
        <w:r w:rsidR="000052FD">
          <w:rPr>
            <w:noProof/>
            <w:webHidden/>
          </w:rPr>
          <w:tab/>
        </w:r>
        <w:r w:rsidR="000052FD">
          <w:rPr>
            <w:noProof/>
            <w:webHidden/>
          </w:rPr>
          <w:fldChar w:fldCharType="begin"/>
        </w:r>
        <w:r w:rsidR="000052FD">
          <w:rPr>
            <w:noProof/>
            <w:webHidden/>
          </w:rPr>
          <w:instrText xml:space="preserve"> PAGEREF _Toc482282899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0" w:history="1">
        <w:r w:rsidR="000052FD" w:rsidRPr="00BA4B45">
          <w:rPr>
            <w:rStyle w:val="a8"/>
            <w:rFonts w:hint="eastAsia"/>
            <w:noProof/>
          </w:rPr>
          <w:t>“破冰”，从产学研创一体化培养开始</w:t>
        </w:r>
        <w:r w:rsidR="000052FD">
          <w:rPr>
            <w:noProof/>
            <w:webHidden/>
          </w:rPr>
          <w:tab/>
        </w:r>
        <w:r w:rsidR="000052FD">
          <w:rPr>
            <w:noProof/>
            <w:webHidden/>
          </w:rPr>
          <w:fldChar w:fldCharType="begin"/>
        </w:r>
        <w:r w:rsidR="000052FD">
          <w:rPr>
            <w:noProof/>
            <w:webHidden/>
          </w:rPr>
          <w:instrText xml:space="preserve"> PAGEREF _Toc482282900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1" w:history="1">
        <w:r w:rsidR="000052FD" w:rsidRPr="00BA4B45">
          <w:rPr>
            <w:rStyle w:val="a8"/>
            <w:rFonts w:hint="eastAsia"/>
            <w:noProof/>
          </w:rPr>
          <w:t>职业教育如何步入“互联网</w:t>
        </w:r>
        <w:r w:rsidR="000052FD" w:rsidRPr="00BA4B45">
          <w:rPr>
            <w:rStyle w:val="a8"/>
            <w:noProof/>
          </w:rPr>
          <w:t>+</w:t>
        </w:r>
        <w:r w:rsidR="000052FD" w:rsidRPr="00BA4B45">
          <w:rPr>
            <w:rStyle w:val="a8"/>
            <w:rFonts w:hint="eastAsia"/>
            <w:noProof/>
          </w:rPr>
          <w:t>”时代</w:t>
        </w:r>
        <w:r w:rsidR="000052FD">
          <w:rPr>
            <w:noProof/>
            <w:webHidden/>
          </w:rPr>
          <w:tab/>
        </w:r>
        <w:r w:rsidR="000052FD">
          <w:rPr>
            <w:noProof/>
            <w:webHidden/>
          </w:rPr>
          <w:fldChar w:fldCharType="begin"/>
        </w:r>
        <w:r w:rsidR="000052FD">
          <w:rPr>
            <w:noProof/>
            <w:webHidden/>
          </w:rPr>
          <w:instrText xml:space="preserve"> PAGEREF _Toc482282901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2" w:history="1">
        <w:r w:rsidR="000052FD" w:rsidRPr="00BA4B45">
          <w:rPr>
            <w:rStyle w:val="a8"/>
            <w:rFonts w:hint="eastAsia"/>
            <w:noProof/>
          </w:rPr>
          <w:t>社会培训应成为金字招牌</w:t>
        </w:r>
        <w:r w:rsidR="000052FD">
          <w:rPr>
            <w:noProof/>
            <w:webHidden/>
          </w:rPr>
          <w:tab/>
        </w:r>
        <w:r w:rsidR="000052FD">
          <w:rPr>
            <w:noProof/>
            <w:webHidden/>
          </w:rPr>
          <w:fldChar w:fldCharType="begin"/>
        </w:r>
        <w:r w:rsidR="000052FD">
          <w:rPr>
            <w:noProof/>
            <w:webHidden/>
          </w:rPr>
          <w:instrText xml:space="preserve"> PAGEREF _Toc482282902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3" w:history="1">
        <w:r w:rsidR="000052FD" w:rsidRPr="00BA4B45">
          <w:rPr>
            <w:rStyle w:val="a8"/>
            <w:rFonts w:hint="eastAsia"/>
            <w:noProof/>
          </w:rPr>
          <w:t>是否“技高品端”？综合素质“账单”立体呈现</w:t>
        </w:r>
        <w:r w:rsidR="000052FD">
          <w:rPr>
            <w:noProof/>
            <w:webHidden/>
          </w:rPr>
          <w:tab/>
        </w:r>
        <w:r w:rsidR="000052FD">
          <w:rPr>
            <w:noProof/>
            <w:webHidden/>
          </w:rPr>
          <w:fldChar w:fldCharType="begin"/>
        </w:r>
        <w:r w:rsidR="000052FD">
          <w:rPr>
            <w:noProof/>
            <w:webHidden/>
          </w:rPr>
          <w:instrText xml:space="preserve"> PAGEREF _Toc482282903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4" w:history="1">
        <w:r w:rsidR="000052FD" w:rsidRPr="00BA4B45">
          <w:rPr>
            <w:rStyle w:val="a8"/>
            <w:rFonts w:hint="eastAsia"/>
            <w:noProof/>
          </w:rPr>
          <w:t>花钱买不来职业教育信息化</w:t>
        </w:r>
        <w:r w:rsidR="000052FD">
          <w:rPr>
            <w:noProof/>
            <w:webHidden/>
          </w:rPr>
          <w:tab/>
        </w:r>
        <w:r w:rsidR="000052FD">
          <w:rPr>
            <w:noProof/>
            <w:webHidden/>
          </w:rPr>
          <w:fldChar w:fldCharType="begin"/>
        </w:r>
        <w:r w:rsidR="000052FD">
          <w:rPr>
            <w:noProof/>
            <w:webHidden/>
          </w:rPr>
          <w:instrText xml:space="preserve"> PAGEREF _Toc482282904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5" w:history="1">
        <w:r w:rsidR="000052FD" w:rsidRPr="00BA4B45">
          <w:rPr>
            <w:rStyle w:val="a8"/>
            <w:rFonts w:hint="eastAsia"/>
            <w:noProof/>
          </w:rPr>
          <w:t>“后示范”时期高水平高职院校建设的思考和建议</w:t>
        </w:r>
        <w:r w:rsidR="000052FD">
          <w:rPr>
            <w:noProof/>
            <w:webHidden/>
          </w:rPr>
          <w:tab/>
        </w:r>
        <w:r w:rsidR="000052FD">
          <w:rPr>
            <w:noProof/>
            <w:webHidden/>
          </w:rPr>
          <w:fldChar w:fldCharType="begin"/>
        </w:r>
        <w:r w:rsidR="000052FD">
          <w:rPr>
            <w:noProof/>
            <w:webHidden/>
          </w:rPr>
          <w:instrText xml:space="preserve"> PAGEREF _Toc482282905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6" w:history="1">
        <w:r w:rsidR="000052FD" w:rsidRPr="00BA4B45">
          <w:rPr>
            <w:rStyle w:val="a8"/>
            <w:rFonts w:hint="eastAsia"/>
            <w:noProof/>
          </w:rPr>
          <w:t>商业：全渠道模式开启，职校准备好了吗</w:t>
        </w:r>
        <w:r w:rsidR="000052FD">
          <w:rPr>
            <w:noProof/>
            <w:webHidden/>
          </w:rPr>
          <w:tab/>
        </w:r>
        <w:r w:rsidR="000052FD">
          <w:rPr>
            <w:noProof/>
            <w:webHidden/>
          </w:rPr>
          <w:fldChar w:fldCharType="begin"/>
        </w:r>
        <w:r w:rsidR="000052FD">
          <w:rPr>
            <w:noProof/>
            <w:webHidden/>
          </w:rPr>
          <w:instrText xml:space="preserve"> PAGEREF _Toc482282906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7" w:history="1">
        <w:r w:rsidR="000052FD" w:rsidRPr="00BA4B45">
          <w:rPr>
            <w:rStyle w:val="a8"/>
            <w:rFonts w:hint="eastAsia"/>
            <w:noProof/>
          </w:rPr>
          <w:t>新发展理念：高职与产业同频共振的“金钥匙”</w:t>
        </w:r>
        <w:r w:rsidR="000052FD">
          <w:rPr>
            <w:noProof/>
            <w:webHidden/>
          </w:rPr>
          <w:tab/>
        </w:r>
        <w:r w:rsidR="000052FD">
          <w:rPr>
            <w:noProof/>
            <w:webHidden/>
          </w:rPr>
          <w:fldChar w:fldCharType="begin"/>
        </w:r>
        <w:r w:rsidR="000052FD">
          <w:rPr>
            <w:noProof/>
            <w:webHidden/>
          </w:rPr>
          <w:instrText xml:space="preserve"> PAGEREF _Toc482282907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08" w:history="1">
        <w:r w:rsidR="000052FD" w:rsidRPr="00BA4B45">
          <w:rPr>
            <w:rStyle w:val="a8"/>
            <w:rFonts w:hint="eastAsia"/>
            <w:noProof/>
          </w:rPr>
          <w:t>混合模式：现代学徒制的中国选择</w:t>
        </w:r>
        <w:r w:rsidR="000052FD">
          <w:rPr>
            <w:noProof/>
            <w:webHidden/>
          </w:rPr>
          <w:tab/>
        </w:r>
        <w:r w:rsidR="000052FD">
          <w:rPr>
            <w:noProof/>
            <w:webHidden/>
          </w:rPr>
          <w:fldChar w:fldCharType="begin"/>
        </w:r>
        <w:r w:rsidR="000052FD">
          <w:rPr>
            <w:noProof/>
            <w:webHidden/>
          </w:rPr>
          <w:instrText xml:space="preserve"> PAGEREF _Toc482282908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rStyle w:val="a8"/>
          <w:noProof/>
        </w:rPr>
      </w:pPr>
      <w:hyperlink w:anchor="_Toc482282909" w:history="1">
        <w:r w:rsidR="000052FD" w:rsidRPr="00BA4B45">
          <w:rPr>
            <w:rStyle w:val="a8"/>
            <w:rFonts w:hint="eastAsia"/>
            <w:noProof/>
          </w:rPr>
          <w:t>创新创业教育与专业教育如何融合发展</w:t>
        </w:r>
        <w:r w:rsidR="000052FD">
          <w:rPr>
            <w:noProof/>
            <w:webHidden/>
          </w:rPr>
          <w:tab/>
        </w:r>
        <w:r w:rsidR="000052FD">
          <w:rPr>
            <w:noProof/>
            <w:webHidden/>
          </w:rPr>
          <w:fldChar w:fldCharType="begin"/>
        </w:r>
        <w:r w:rsidR="000052FD">
          <w:rPr>
            <w:noProof/>
            <w:webHidden/>
          </w:rPr>
          <w:instrText xml:space="preserve"> PAGEREF _Toc482282909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72D41" w:rsidRDefault="00072D41" w:rsidP="00072D41">
      <w:pPr>
        <w:ind w:firstLine="482"/>
        <w:jc w:val="center"/>
        <w:rPr>
          <w:b/>
          <w:noProof/>
        </w:rPr>
      </w:pPr>
    </w:p>
    <w:p w:rsidR="00072D41" w:rsidRPr="00072D41" w:rsidRDefault="000052FD" w:rsidP="00072D41">
      <w:pPr>
        <w:ind w:firstLineChars="0" w:firstLine="0"/>
        <w:jc w:val="center"/>
        <w:rPr>
          <w:b/>
          <w:noProof/>
        </w:rPr>
      </w:pPr>
      <w:r w:rsidRPr="00072D41">
        <w:rPr>
          <w:rFonts w:hint="eastAsia"/>
          <w:b/>
          <w:noProof/>
        </w:rPr>
        <w:t>他山之</w:t>
      </w:r>
      <w:r w:rsidR="00072D41">
        <w:rPr>
          <w:rFonts w:hint="eastAsia"/>
          <w:b/>
          <w:noProof/>
        </w:rPr>
        <w:t>石</w:t>
      </w:r>
    </w:p>
    <w:p w:rsidR="000052FD" w:rsidRDefault="006B7556" w:rsidP="00072D41">
      <w:pPr>
        <w:pStyle w:val="10"/>
        <w:rPr>
          <w:noProof/>
        </w:rPr>
      </w:pPr>
      <w:hyperlink w:anchor="_Toc482282910" w:history="1">
        <w:r w:rsidR="000052FD" w:rsidRPr="00BA4B45">
          <w:rPr>
            <w:rStyle w:val="a8"/>
            <w:rFonts w:hint="eastAsia"/>
            <w:noProof/>
          </w:rPr>
          <w:t>校企合作走出“国际范儿”</w:t>
        </w:r>
        <w:r w:rsidR="000052FD">
          <w:rPr>
            <w:noProof/>
            <w:webHidden/>
          </w:rPr>
          <w:tab/>
        </w:r>
        <w:r w:rsidR="000052FD">
          <w:rPr>
            <w:noProof/>
            <w:webHidden/>
          </w:rPr>
          <w:fldChar w:fldCharType="begin"/>
        </w:r>
        <w:r w:rsidR="000052FD">
          <w:rPr>
            <w:noProof/>
            <w:webHidden/>
          </w:rPr>
          <w:instrText xml:space="preserve"> PAGEREF _Toc482282910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Default="006B7556" w:rsidP="00072D41">
      <w:pPr>
        <w:pStyle w:val="10"/>
        <w:rPr>
          <w:noProof/>
        </w:rPr>
      </w:pPr>
      <w:hyperlink w:anchor="_Toc482282911" w:history="1">
        <w:r w:rsidR="000052FD" w:rsidRPr="00BA4B45">
          <w:rPr>
            <w:rStyle w:val="a8"/>
            <w:rFonts w:hint="eastAsia"/>
            <w:noProof/>
          </w:rPr>
          <w:t>质量，职业教育的生命</w:t>
        </w:r>
        <w:r w:rsidR="000052FD">
          <w:rPr>
            <w:noProof/>
            <w:webHidden/>
          </w:rPr>
          <w:tab/>
        </w:r>
        <w:r w:rsidR="000052FD">
          <w:rPr>
            <w:noProof/>
            <w:webHidden/>
          </w:rPr>
          <w:fldChar w:fldCharType="begin"/>
        </w:r>
        <w:r w:rsidR="000052FD">
          <w:rPr>
            <w:noProof/>
            <w:webHidden/>
          </w:rPr>
          <w:instrText xml:space="preserve"> PAGEREF _Toc482282911 \h </w:instrText>
        </w:r>
        <w:r w:rsidR="000052FD">
          <w:rPr>
            <w:noProof/>
            <w:webHidden/>
          </w:rPr>
        </w:r>
        <w:r w:rsidR="000052FD">
          <w:rPr>
            <w:noProof/>
            <w:webHidden/>
          </w:rPr>
          <w:fldChar w:fldCharType="separate"/>
        </w:r>
        <w:r w:rsidR="00D8205C">
          <w:rPr>
            <w:noProof/>
            <w:webHidden/>
          </w:rPr>
          <w:t>2</w:t>
        </w:r>
        <w:r w:rsidR="000052FD">
          <w:rPr>
            <w:noProof/>
            <w:webHidden/>
          </w:rPr>
          <w:fldChar w:fldCharType="end"/>
        </w:r>
      </w:hyperlink>
    </w:p>
    <w:p w:rsidR="000052FD" w:rsidRPr="00072D41" w:rsidRDefault="006B7556" w:rsidP="00072D41">
      <w:pPr>
        <w:pStyle w:val="10"/>
        <w:rPr>
          <w:b/>
          <w:noProof/>
        </w:rPr>
      </w:pPr>
      <w:hyperlink w:anchor="_Toc482282912" w:history="1">
        <w:r w:rsidR="000052FD" w:rsidRPr="00072D41">
          <w:rPr>
            <w:rStyle w:val="a8"/>
            <w:rFonts w:hint="eastAsia"/>
            <w:b/>
            <w:noProof/>
          </w:rPr>
          <w:t>职教新闻简报</w:t>
        </w:r>
      </w:hyperlink>
    </w:p>
    <w:p w:rsidR="00403B29" w:rsidRDefault="00403B29" w:rsidP="00403B29">
      <w:pPr>
        <w:pStyle w:val="a7"/>
        <w:ind w:firstLine="723"/>
        <w:rPr>
          <w:rFonts w:ascii="Times New Roman" w:hAnsi="Times New Roman" w:cs="Times New Roman"/>
          <w:szCs w:val="24"/>
        </w:rPr>
        <w:sectPr w:rsidR="00403B29" w:rsidSect="00403B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Pr>
          <w:rFonts w:ascii="Times New Roman" w:hAnsi="Times New Roman" w:cs="Times New Roman"/>
          <w:noProof/>
          <w:szCs w:val="24"/>
        </w:rPr>
        <mc:AlternateContent>
          <mc:Choice Requires="wpg">
            <w:drawing>
              <wp:anchor distT="0" distB="0" distL="114300" distR="114300" simplePos="0" relativeHeight="251660288" behindDoc="0" locked="0" layoutInCell="1" allowOverlap="1" wp14:anchorId="6E2F8DE9" wp14:editId="31641131">
                <wp:simplePos x="0" y="0"/>
                <wp:positionH relativeFrom="column">
                  <wp:posOffset>257810</wp:posOffset>
                </wp:positionH>
                <wp:positionV relativeFrom="paragraph">
                  <wp:posOffset>3183890</wp:posOffset>
                </wp:positionV>
                <wp:extent cx="5486400" cy="1584960"/>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584960"/>
                          <a:chOff x="0" y="0"/>
                          <a:chExt cx="8354" cy="990"/>
                        </a:xfrm>
                      </wpg:grpSpPr>
                      <wps:wsp>
                        <wps:cNvPr id="2"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DFE" w:rsidRDefault="005A7DFE" w:rsidP="005A7DFE">
                              <w:pPr>
                                <w:ind w:firstLine="560"/>
                                <w:rPr>
                                  <w:sz w:val="28"/>
                                  <w:szCs w:val="28"/>
                                </w:rPr>
                              </w:pPr>
                              <w:r>
                                <w:rPr>
                                  <w:rFonts w:hint="eastAsia"/>
                                  <w:sz w:val="28"/>
                                  <w:szCs w:val="28"/>
                                </w:rPr>
                                <w:t>报送：集团领导，学院领导，二级学院院长，各部门负责人</w:t>
                              </w:r>
                            </w:p>
                            <w:p w:rsidR="005A7DFE" w:rsidRDefault="005A7DFE" w:rsidP="005A7DFE">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5A7DFE" w:rsidRDefault="005A7DFE" w:rsidP="005A7DFE">
                              <w:pPr>
                                <w:ind w:firstLine="560"/>
                                <w:rPr>
                                  <w:sz w:val="28"/>
                                  <w:szCs w:val="28"/>
                                </w:rPr>
                              </w:pPr>
                              <w:r>
                                <w:rPr>
                                  <w:rFonts w:hint="eastAsia"/>
                                  <w:sz w:val="28"/>
                                  <w:szCs w:val="28"/>
                                </w:rPr>
                                <w:t>负责人：谭幸华</w:t>
                              </w:r>
                              <w:r>
                                <w:rPr>
                                  <w:rFonts w:hint="eastAsia"/>
                                  <w:sz w:val="28"/>
                                  <w:szCs w:val="28"/>
                                </w:rPr>
                                <w:t xml:space="preserve">   </w:t>
                              </w:r>
                              <w:r>
                                <w:rPr>
                                  <w:rFonts w:hint="eastAsia"/>
                                  <w:sz w:val="28"/>
                                  <w:szCs w:val="28"/>
                                </w:rPr>
                                <w:t>联系：谭幸华</w:t>
                              </w:r>
                              <w:r>
                                <w:rPr>
                                  <w:rFonts w:hint="eastAsia"/>
                                  <w:sz w:val="28"/>
                                  <w:szCs w:val="28"/>
                                </w:rPr>
                                <w:t xml:space="preserve"> 0763-3918325</w:t>
                              </w:r>
                            </w:p>
                          </w:txbxContent>
                        </wps:txbx>
                        <wps:bodyPr rot="0" vert="horz" wrap="square" lIns="91440" tIns="45720" rIns="91440" bIns="45720" anchor="t" anchorCtr="0" upright="1">
                          <a:noAutofit/>
                        </wps:bodyPr>
                      </wps:wsp>
                      <wps:wsp>
                        <wps:cNvPr id="3"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2F8DE9" id="组合 1" o:spid="_x0000_s1026" style="position:absolute;left:0;text-align:left;margin-left:20.3pt;margin-top:250.7pt;width:6in;height:124.8pt;z-index:251660288"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A7DFE" w:rsidRDefault="005A7DFE" w:rsidP="005A7DFE">
                        <w:pPr>
                          <w:ind w:firstLine="560"/>
                          <w:rPr>
                            <w:sz w:val="28"/>
                            <w:szCs w:val="28"/>
                          </w:rPr>
                        </w:pPr>
                        <w:r>
                          <w:rPr>
                            <w:rFonts w:hint="eastAsia"/>
                            <w:sz w:val="28"/>
                            <w:szCs w:val="28"/>
                          </w:rPr>
                          <w:t>报送：集团领导，学院领导，二级学院院长，各部门负责人</w:t>
                        </w:r>
                      </w:p>
                      <w:p w:rsidR="005A7DFE" w:rsidRDefault="005A7DFE" w:rsidP="005A7DFE">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5A7DFE" w:rsidRDefault="005A7DFE" w:rsidP="005A7DFE">
                        <w:pPr>
                          <w:ind w:firstLine="560"/>
                          <w:rPr>
                            <w:sz w:val="28"/>
                            <w:szCs w:val="28"/>
                          </w:rPr>
                        </w:pPr>
                        <w:r>
                          <w:rPr>
                            <w:rFonts w:hint="eastAsia"/>
                            <w:sz w:val="28"/>
                            <w:szCs w:val="28"/>
                          </w:rPr>
                          <w:t>负责人：谭幸华</w:t>
                        </w:r>
                        <w:r>
                          <w:rPr>
                            <w:rFonts w:hint="eastAsia"/>
                            <w:sz w:val="28"/>
                            <w:szCs w:val="28"/>
                          </w:rPr>
                          <w:t xml:space="preserve">   </w:t>
                        </w:r>
                        <w:r>
                          <w:rPr>
                            <w:rFonts w:hint="eastAsia"/>
                            <w:sz w:val="28"/>
                            <w:szCs w:val="28"/>
                          </w:rPr>
                          <w:t>联系：谭幸华</w:t>
                        </w:r>
                        <w:r>
                          <w:rPr>
                            <w:rFonts w:hint="eastAsia"/>
                            <w:sz w:val="28"/>
                            <w:szCs w:val="28"/>
                          </w:rPr>
                          <w:t xml:space="preserve"> 0763-3918325</w:t>
                        </w:r>
                      </w:p>
                    </w:txbxContent>
                  </v:textbox>
                </v:shape>
                <v:line id="Line 4"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iScMAAADaAAAADwAAAGRycy9kb3ducmV2LnhtbESPW2sCMRCF34X+hzBC32qiRb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8YknDAAAA2gAAAA8AAAAAAAAAAAAA&#10;AAAAoQIAAGRycy9kb3ducmV2LnhtbFBLBQYAAAAABAAEAPkAAACRAwAAAAA=&#10;" strokeweight="4.5pt">
                  <v:stroke linestyle="thinThick"/>
                </v:line>
                <v:line id="Line 5"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group>
            </w:pict>
          </mc:Fallback>
        </mc:AlternateContent>
      </w:r>
      <w:r w:rsidR="005A7DFE" w:rsidRPr="007B1EAF">
        <w:rPr>
          <w:rFonts w:ascii="Times New Roman" w:hAnsi="Times New Roman" w:cs="Times New Roman"/>
          <w:szCs w:val="24"/>
        </w:rPr>
        <w:fldChar w:fldCharType="end"/>
      </w:r>
      <w:r w:rsidR="005A7DFE">
        <w:rPr>
          <w:rFonts w:ascii="Times New Roman" w:hAnsi="Times New Roman" w:cs="Times New Roman"/>
          <w:szCs w:val="24"/>
        </w:rPr>
        <w:br w:type="page"/>
      </w:r>
      <w:bookmarkStart w:id="0" w:name="_Toc482282899"/>
    </w:p>
    <w:p w:rsidR="00FB4293" w:rsidRPr="00FB4293" w:rsidRDefault="00FB4293" w:rsidP="00403B29">
      <w:pPr>
        <w:pStyle w:val="a7"/>
        <w:ind w:firstLine="723"/>
      </w:pPr>
      <w:r w:rsidRPr="00FB4293">
        <w:rPr>
          <w:rFonts w:hint="eastAsia"/>
        </w:rPr>
        <w:lastRenderedPageBreak/>
        <w:t>以文化自信指引职业学校文化建设</w:t>
      </w:r>
      <w:bookmarkEnd w:id="0"/>
    </w:p>
    <w:p w:rsidR="00FB4293" w:rsidRPr="00486838" w:rsidRDefault="00FB4293" w:rsidP="00486838">
      <w:pPr>
        <w:ind w:firstLine="480"/>
        <w:jc w:val="center"/>
      </w:pPr>
      <w:r w:rsidRPr="00486838">
        <w:rPr>
          <w:rFonts w:hint="eastAsia"/>
        </w:rPr>
        <w:t>摘自《中国教育报》</w:t>
      </w:r>
      <w:r w:rsidRPr="00486838">
        <w:rPr>
          <w:rFonts w:hint="eastAsia"/>
        </w:rPr>
        <w:t xml:space="preserve">  2016</w:t>
      </w:r>
      <w:r w:rsidRPr="00486838">
        <w:rPr>
          <w:rFonts w:hint="eastAsia"/>
        </w:rPr>
        <w:t>年</w:t>
      </w:r>
      <w:r w:rsidRPr="00486838">
        <w:rPr>
          <w:rFonts w:hint="eastAsia"/>
        </w:rPr>
        <w:t>12</w:t>
      </w:r>
      <w:r w:rsidRPr="00486838">
        <w:rPr>
          <w:rFonts w:hint="eastAsia"/>
        </w:rPr>
        <w:t>月</w:t>
      </w:r>
      <w:r w:rsidRPr="00486838">
        <w:rPr>
          <w:rFonts w:hint="eastAsia"/>
        </w:rPr>
        <w:t>27</w:t>
      </w:r>
      <w:r w:rsidRPr="00486838">
        <w:rPr>
          <w:rFonts w:hint="eastAsia"/>
        </w:rPr>
        <w:t>日</w:t>
      </w:r>
    </w:p>
    <w:p w:rsidR="003A6371" w:rsidRPr="00FB4293" w:rsidRDefault="003A6371" w:rsidP="00403B29">
      <w:pPr>
        <w:spacing w:beforeLines="50" w:before="156" w:afterLines="50" w:after="156"/>
        <w:ind w:firstLine="480"/>
        <w:rPr>
          <w:szCs w:val="24"/>
        </w:rPr>
      </w:pPr>
      <w:r w:rsidRPr="00FB4293">
        <w:rPr>
          <w:rFonts w:hint="eastAsia"/>
          <w:szCs w:val="24"/>
        </w:rPr>
        <w:t>习近平总书记指出，要坚定道路自信、理论自信、制度自信、文化自信；强调文化自信是更基础、更广泛、更深厚的自信，是更基本、更深沉、更持久的力量。文化自信的提出具有很强的思想性、指导性、针对性，职业学校应以文化自信为指引加强学校文化建设。</w:t>
      </w:r>
    </w:p>
    <w:p w:rsidR="003A6371" w:rsidRPr="00FB4293" w:rsidRDefault="003A6371" w:rsidP="00403B29">
      <w:pPr>
        <w:spacing w:beforeLines="50" w:before="156" w:afterLines="50" w:after="156"/>
        <w:ind w:firstLine="480"/>
        <w:rPr>
          <w:szCs w:val="24"/>
        </w:rPr>
      </w:pPr>
      <w:r w:rsidRPr="00FB4293">
        <w:rPr>
          <w:rFonts w:hint="eastAsia"/>
          <w:szCs w:val="24"/>
        </w:rPr>
        <w:t>学校文化有着强大但又看不见摸不着的影响力，身处其中的师生每时每刻都能感受到她的存在和力量。</w:t>
      </w:r>
    </w:p>
    <w:p w:rsidR="003A6371" w:rsidRPr="00FB4293" w:rsidRDefault="003A6371" w:rsidP="00403B29">
      <w:pPr>
        <w:spacing w:beforeLines="50" w:before="156" w:afterLines="50" w:after="156"/>
        <w:ind w:firstLine="482"/>
        <w:rPr>
          <w:szCs w:val="24"/>
        </w:rPr>
      </w:pPr>
      <w:r w:rsidRPr="00FB4293">
        <w:rPr>
          <w:rFonts w:hint="eastAsia"/>
          <w:b/>
          <w:szCs w:val="24"/>
        </w:rPr>
        <w:t>其一，应确立适合的办学理念和发展思路。</w:t>
      </w:r>
      <w:r w:rsidRPr="00FB4293">
        <w:rPr>
          <w:rFonts w:hint="eastAsia"/>
          <w:szCs w:val="24"/>
        </w:rPr>
        <w:t>办学理念和发展思路应具有相当的稳定性、持久性，核心内容不会因学校领导的更替而轻易改变，但也不是一成不变，也会与时俱进，吸收时代因素做出调整。此外，关键是应将学校办学理念、发展思路与教职员工的教育教学理念和价值追求、与学生的学习理念和目标相融合，得到师生的广泛认同。</w:t>
      </w:r>
    </w:p>
    <w:p w:rsidR="003A6371" w:rsidRPr="00FB4293" w:rsidRDefault="003A6371" w:rsidP="00403B29">
      <w:pPr>
        <w:spacing w:beforeLines="50" w:before="156" w:afterLines="50" w:after="156"/>
        <w:ind w:firstLine="482"/>
        <w:rPr>
          <w:szCs w:val="24"/>
        </w:rPr>
      </w:pPr>
      <w:r w:rsidRPr="00FB4293">
        <w:rPr>
          <w:rFonts w:hint="eastAsia"/>
          <w:b/>
          <w:szCs w:val="24"/>
        </w:rPr>
        <w:t>其二，培育奋发向上的良好校风学风。</w:t>
      </w:r>
      <w:r w:rsidRPr="00FB4293">
        <w:rPr>
          <w:rFonts w:hint="eastAsia"/>
          <w:szCs w:val="24"/>
        </w:rPr>
        <w:t>好的校风学风是激发和凝聚学校成员的内在动力，要培育良好的校风学风，必须围绕教师和学生这两大主体下功夫。学校领导班子是龙头；教师队伍是校风学风养成的关键力量；学生是校园的主体。</w:t>
      </w:r>
    </w:p>
    <w:p w:rsidR="003A6371" w:rsidRPr="00FB4293" w:rsidRDefault="003A6371" w:rsidP="00403B29">
      <w:pPr>
        <w:spacing w:beforeLines="50" w:before="156" w:afterLines="50" w:after="156"/>
        <w:ind w:firstLine="482"/>
        <w:rPr>
          <w:szCs w:val="24"/>
        </w:rPr>
      </w:pPr>
      <w:r w:rsidRPr="00FB4293">
        <w:rPr>
          <w:rFonts w:hint="eastAsia"/>
          <w:b/>
          <w:szCs w:val="24"/>
        </w:rPr>
        <w:t>其三，健全具有激励导向的制度规范。</w:t>
      </w:r>
      <w:r w:rsidRPr="00FB4293">
        <w:rPr>
          <w:rFonts w:hint="eastAsia"/>
          <w:szCs w:val="24"/>
        </w:rPr>
        <w:t>学校应健全各项管理制度，使各项工作有章可循，体现依法治教、依法治校精神。应注重制度规范的激励导向，规则不是管束、压制，而是引导和规范。让制度引导人、让事业激励人、让成就凝聚人，形成既有统一意志，又有个人心情舒畅的局面。</w:t>
      </w:r>
    </w:p>
    <w:p w:rsidR="003A6371" w:rsidRPr="00FB4293" w:rsidRDefault="003A6371" w:rsidP="00403B29">
      <w:pPr>
        <w:spacing w:beforeLines="50" w:before="156" w:afterLines="50" w:after="156"/>
        <w:ind w:firstLine="482"/>
        <w:rPr>
          <w:szCs w:val="24"/>
        </w:rPr>
      </w:pPr>
      <w:r w:rsidRPr="00FB4293">
        <w:rPr>
          <w:rFonts w:hint="eastAsia"/>
          <w:b/>
          <w:szCs w:val="24"/>
        </w:rPr>
        <w:t>其四，引入对接产业文化和优秀企业文化。</w:t>
      </w:r>
      <w:r w:rsidRPr="00FB4293">
        <w:rPr>
          <w:rFonts w:hint="eastAsia"/>
          <w:szCs w:val="24"/>
        </w:rPr>
        <w:t>职业教育与行业、企业联系紧密，产业文化和优秀企业文化进学校是应有之义。职业学校应根据学校实际情况引入和对接产业文化和优秀企业文化，将其渗透到硬件设施、管理过程、课堂教学中。</w:t>
      </w:r>
    </w:p>
    <w:p w:rsidR="003A6371" w:rsidRPr="00FB4293" w:rsidRDefault="003A6371" w:rsidP="00403B29">
      <w:pPr>
        <w:spacing w:beforeLines="50" w:before="156" w:afterLines="50" w:after="156"/>
        <w:ind w:firstLine="482"/>
        <w:rPr>
          <w:b/>
          <w:szCs w:val="24"/>
        </w:rPr>
      </w:pPr>
      <w:r w:rsidRPr="00FB4293">
        <w:rPr>
          <w:rFonts w:hint="eastAsia"/>
          <w:b/>
          <w:szCs w:val="24"/>
        </w:rPr>
        <w:t>其五，美化校园环境和丰富校园文化活动。</w:t>
      </w:r>
    </w:p>
    <w:p w:rsidR="00E4696F" w:rsidRPr="00FB4293" w:rsidRDefault="003A6371" w:rsidP="00403B29">
      <w:pPr>
        <w:spacing w:beforeLines="50" w:before="156" w:afterLines="50" w:after="156"/>
        <w:ind w:firstLine="480"/>
        <w:rPr>
          <w:szCs w:val="24"/>
        </w:rPr>
      </w:pPr>
      <w:r w:rsidRPr="00FB4293">
        <w:rPr>
          <w:rFonts w:hint="eastAsia"/>
          <w:szCs w:val="24"/>
        </w:rPr>
        <w:t>（邬跃，教育部职业教育与成人教育司）</w:t>
      </w:r>
    </w:p>
    <w:p w:rsidR="00FB4293" w:rsidRPr="00BE3A6B" w:rsidRDefault="00E4696F" w:rsidP="00BE3A6B">
      <w:pPr>
        <w:pStyle w:val="a7"/>
        <w:ind w:firstLine="723"/>
      </w:pPr>
      <w:r>
        <w:br w:type="page"/>
      </w:r>
      <w:bookmarkStart w:id="1" w:name="_Toc482282900"/>
      <w:r w:rsidR="00FB4293" w:rsidRPr="00BE3A6B">
        <w:rPr>
          <w:rFonts w:hint="eastAsia"/>
        </w:rPr>
        <w:lastRenderedPageBreak/>
        <w:t>“破冰”，从产学研创一体化培养开始</w:t>
      </w:r>
      <w:bookmarkEnd w:id="1"/>
    </w:p>
    <w:p w:rsidR="00FB4293" w:rsidRPr="00486838" w:rsidRDefault="00FB4293" w:rsidP="00486838">
      <w:pPr>
        <w:ind w:firstLine="480"/>
        <w:jc w:val="center"/>
      </w:pPr>
      <w:r w:rsidRPr="00486838">
        <w:rPr>
          <w:rFonts w:hint="eastAsia"/>
        </w:rPr>
        <w:t>摘自《中国教育报》</w:t>
      </w:r>
      <w:r w:rsidR="00BE3A6B" w:rsidRPr="00486838">
        <w:rPr>
          <w:rFonts w:hint="eastAsia"/>
        </w:rPr>
        <w:t xml:space="preserve">    </w:t>
      </w:r>
      <w:r w:rsidRPr="00486838">
        <w:rPr>
          <w:rFonts w:hint="eastAsia"/>
        </w:rPr>
        <w:t>2016</w:t>
      </w:r>
      <w:r w:rsidRPr="00486838">
        <w:rPr>
          <w:rFonts w:hint="eastAsia"/>
        </w:rPr>
        <w:t>年</w:t>
      </w:r>
      <w:r w:rsidRPr="00486838">
        <w:rPr>
          <w:rFonts w:hint="eastAsia"/>
        </w:rPr>
        <w:t>12</w:t>
      </w:r>
      <w:r w:rsidRPr="00486838">
        <w:rPr>
          <w:rFonts w:hint="eastAsia"/>
        </w:rPr>
        <w:t>月</w:t>
      </w:r>
      <w:r w:rsidRPr="00486838">
        <w:rPr>
          <w:rFonts w:hint="eastAsia"/>
        </w:rPr>
        <w:t>27</w:t>
      </w:r>
      <w:r w:rsidRPr="00486838">
        <w:rPr>
          <w:rFonts w:hint="eastAsia"/>
        </w:rPr>
        <w:t>日</w:t>
      </w:r>
    </w:p>
    <w:p w:rsidR="00FB4293" w:rsidRPr="00FB4293" w:rsidRDefault="00FB4293" w:rsidP="00FB4293">
      <w:pPr>
        <w:spacing w:line="440" w:lineRule="exact"/>
        <w:ind w:firstLine="480"/>
        <w:rPr>
          <w:rFonts w:ascii="华文楷体" w:eastAsia="华文楷体" w:hAnsi="华文楷体"/>
          <w:szCs w:val="24"/>
        </w:rPr>
      </w:pPr>
      <w:r w:rsidRPr="00FB4293">
        <w:rPr>
          <w:rFonts w:ascii="华文楷体" w:eastAsia="华文楷体" w:hAnsi="华文楷体" w:hint="eastAsia"/>
          <w:szCs w:val="24"/>
        </w:rPr>
        <w:t>面对新技术引入高职课程相对滞后、学生学习掌握新技术的基础薄弱、学生新技术应用创业的能力不强等难题，高职院校新技术应用的创业型创新人才培养，该从哪里取得突破？</w:t>
      </w:r>
    </w:p>
    <w:p w:rsidR="00FB4293" w:rsidRPr="00FB4293" w:rsidRDefault="00FB4293" w:rsidP="00403B29">
      <w:pPr>
        <w:spacing w:beforeLines="50" w:before="156" w:afterLines="50" w:after="156"/>
        <w:ind w:firstLine="480"/>
        <w:rPr>
          <w:szCs w:val="24"/>
        </w:rPr>
      </w:pPr>
      <w:r w:rsidRPr="00FB4293">
        <w:rPr>
          <w:rFonts w:hint="eastAsia"/>
          <w:szCs w:val="24"/>
        </w:rPr>
        <w:t>目前，许多高职院校在创业项目推广路径、创业导师配置、创客空间搭建、创业投融资体系等方面，建立了具有自身特色的创业实践体系。但是，面对新技术应用的创业型创新人才培养，高职院校仍然面临着一些难题。</w:t>
      </w:r>
    </w:p>
    <w:p w:rsidR="00FB4293" w:rsidRPr="00FB4293" w:rsidRDefault="00FB4293" w:rsidP="00403B29">
      <w:pPr>
        <w:spacing w:beforeLines="50" w:before="156" w:afterLines="50" w:after="156"/>
        <w:ind w:firstLine="480"/>
        <w:rPr>
          <w:szCs w:val="24"/>
        </w:rPr>
      </w:pPr>
      <w:r w:rsidRPr="00FB4293">
        <w:rPr>
          <w:rFonts w:hint="eastAsia"/>
          <w:szCs w:val="24"/>
        </w:rPr>
        <w:t>新技术引入高职课程相对滞后。</w:t>
      </w:r>
    </w:p>
    <w:p w:rsidR="00FB4293" w:rsidRPr="00FB4293" w:rsidRDefault="00FB4293" w:rsidP="00403B29">
      <w:pPr>
        <w:spacing w:beforeLines="50" w:before="156" w:afterLines="50" w:after="156"/>
        <w:ind w:firstLine="480"/>
        <w:rPr>
          <w:szCs w:val="24"/>
        </w:rPr>
      </w:pPr>
      <w:r w:rsidRPr="00FB4293">
        <w:rPr>
          <w:rFonts w:hint="eastAsia"/>
          <w:szCs w:val="24"/>
        </w:rPr>
        <w:t>高职学生学习掌握新技术的基础薄弱。</w:t>
      </w:r>
    </w:p>
    <w:p w:rsidR="00FB4293" w:rsidRPr="00FB4293" w:rsidRDefault="00FB4293" w:rsidP="00403B29">
      <w:pPr>
        <w:spacing w:beforeLines="50" w:before="156" w:afterLines="50" w:after="156"/>
        <w:ind w:firstLine="480"/>
        <w:rPr>
          <w:szCs w:val="24"/>
        </w:rPr>
      </w:pPr>
      <w:r w:rsidRPr="00FB4293">
        <w:rPr>
          <w:rFonts w:hint="eastAsia"/>
          <w:szCs w:val="24"/>
        </w:rPr>
        <w:t>高职学生新技术应用创业的能力不强。</w:t>
      </w:r>
    </w:p>
    <w:p w:rsidR="00FB4293" w:rsidRPr="00FB4293" w:rsidRDefault="00FB4293" w:rsidP="00403B29">
      <w:pPr>
        <w:spacing w:beforeLines="50" w:before="156" w:afterLines="50" w:after="156"/>
        <w:ind w:firstLine="480"/>
        <w:rPr>
          <w:szCs w:val="24"/>
        </w:rPr>
      </w:pPr>
      <w:r w:rsidRPr="00FB4293">
        <w:rPr>
          <w:rFonts w:hint="eastAsia"/>
          <w:szCs w:val="24"/>
        </w:rPr>
        <w:t>高职院校新技术应用的创业型创新人才培养，需要以学生为主体，强调产业企业的外在需要，重视学生兴趣的内在需求，尤其突出技术创新与应用的实践途径，倡导“产学研创”一体化培养。</w:t>
      </w:r>
    </w:p>
    <w:p w:rsidR="00FB4293" w:rsidRPr="00FB4293" w:rsidRDefault="00FB4293" w:rsidP="00403B29">
      <w:pPr>
        <w:spacing w:beforeLines="50" w:before="156" w:afterLines="50" w:after="156"/>
        <w:ind w:firstLine="482"/>
        <w:rPr>
          <w:b/>
          <w:szCs w:val="24"/>
        </w:rPr>
      </w:pPr>
      <w:r w:rsidRPr="00FB4293">
        <w:rPr>
          <w:rFonts w:hint="eastAsia"/>
          <w:b/>
          <w:szCs w:val="24"/>
        </w:rPr>
        <w:t>以需求为导向，摸清“产学研创”一体化培养模式的外在需求。</w:t>
      </w:r>
    </w:p>
    <w:p w:rsidR="00FB4293" w:rsidRPr="00FB4293" w:rsidRDefault="00FB4293" w:rsidP="00403B29">
      <w:pPr>
        <w:spacing w:beforeLines="50" w:before="156" w:afterLines="50" w:after="156"/>
        <w:ind w:firstLine="480"/>
        <w:rPr>
          <w:szCs w:val="24"/>
        </w:rPr>
      </w:pPr>
      <w:r w:rsidRPr="00FB4293">
        <w:rPr>
          <w:rFonts w:hint="eastAsia"/>
          <w:szCs w:val="24"/>
        </w:rPr>
        <w:t>一是以区域产业需求为导向。在“互联网＋新科技”的时代背景下，如何寻找区域产业发展的新起点并培育新技术，是高职院校新技术应用创业型创新人才培养的核心目标。高职院校只有主动适应区域经济转型发展、产业升级和市场需求，培养适应产业发展需求的新技术应用创业型创新人才，才能赢得新的发展契机。</w:t>
      </w:r>
    </w:p>
    <w:p w:rsidR="00FB4293" w:rsidRPr="00FB4293" w:rsidRDefault="00FB4293" w:rsidP="00403B29">
      <w:pPr>
        <w:spacing w:beforeLines="50" w:before="156" w:afterLines="50" w:after="156"/>
        <w:ind w:firstLine="480"/>
        <w:rPr>
          <w:szCs w:val="24"/>
        </w:rPr>
      </w:pPr>
      <w:r w:rsidRPr="00FB4293">
        <w:rPr>
          <w:rFonts w:hint="eastAsia"/>
          <w:szCs w:val="24"/>
        </w:rPr>
        <w:t>二是以企业真实需求为导向。围绕企业技术难题，问需于企业，建立以“共育人才、共建专业、共同开发课程、共建共享实训基地、共享校企人才资源、共同开展应用研究与技术开发”等为主要内容的校企合作共赢长效机制，鼓励师生参与来源于企业需求的课题设计，在项目中开展协作、发现问题、分析问题、寻找解决方案，才是高职院校厘清“产学研创”一体化，培养新技术应用创业型创新人才的出路所在。</w:t>
      </w:r>
    </w:p>
    <w:p w:rsidR="00FB4293" w:rsidRPr="00FB4293" w:rsidRDefault="00FB4293" w:rsidP="00403B29">
      <w:pPr>
        <w:spacing w:beforeLines="50" w:before="156" w:afterLines="50" w:after="156"/>
        <w:ind w:firstLine="482"/>
        <w:rPr>
          <w:b/>
          <w:szCs w:val="24"/>
        </w:rPr>
      </w:pPr>
      <w:r w:rsidRPr="00FB4293">
        <w:rPr>
          <w:rFonts w:hint="eastAsia"/>
          <w:b/>
          <w:szCs w:val="24"/>
        </w:rPr>
        <w:lastRenderedPageBreak/>
        <w:t>以兴趣为动力，激发“产学研创”一体化培养模式的内在需求。</w:t>
      </w:r>
    </w:p>
    <w:p w:rsidR="00FB4293" w:rsidRPr="00FB4293" w:rsidRDefault="00FB4293" w:rsidP="00403B29">
      <w:pPr>
        <w:spacing w:beforeLines="50" w:before="156" w:afterLines="50" w:after="156"/>
        <w:ind w:firstLine="480"/>
        <w:rPr>
          <w:szCs w:val="24"/>
        </w:rPr>
      </w:pPr>
      <w:r w:rsidRPr="00FB4293">
        <w:rPr>
          <w:rFonts w:hint="eastAsia"/>
          <w:szCs w:val="24"/>
        </w:rPr>
        <w:t>从高职学生的学习兴趣特点来看，普遍存在着学习兴趣不浓、动力不足、自信心不足等特点。培养新技术应用创业型创新人才，教学机制、手段与途径的创新是必要条件。在教学手段上，应采用“线上课上相衔接、线上线下相结合”的混合式教学模式。</w:t>
      </w:r>
    </w:p>
    <w:p w:rsidR="00FB4293" w:rsidRPr="00FB4293" w:rsidRDefault="00FB4293" w:rsidP="00403B29">
      <w:pPr>
        <w:spacing w:beforeLines="50" w:before="156" w:afterLines="50" w:after="156"/>
        <w:ind w:firstLine="480"/>
        <w:rPr>
          <w:szCs w:val="24"/>
        </w:rPr>
      </w:pPr>
      <w:r w:rsidRPr="00FB4293">
        <w:rPr>
          <w:rFonts w:hint="eastAsia"/>
          <w:szCs w:val="24"/>
        </w:rPr>
        <w:t>线上教学而言，充分利用慕课等现代网络教育技术，变革传统的网络教育讲座模式，注重学生的学习体验，同时合理衔接“线上课上”，实现网络学习与面对面课堂学习的有机结合。</w:t>
      </w:r>
    </w:p>
    <w:p w:rsidR="00FB4293" w:rsidRPr="00FB4293" w:rsidRDefault="00FB4293" w:rsidP="00403B29">
      <w:pPr>
        <w:spacing w:beforeLines="50" w:before="156" w:afterLines="50" w:after="156"/>
        <w:ind w:firstLine="480"/>
        <w:rPr>
          <w:szCs w:val="24"/>
        </w:rPr>
      </w:pPr>
      <w:r w:rsidRPr="00FB4293">
        <w:rPr>
          <w:rFonts w:hint="eastAsia"/>
          <w:szCs w:val="24"/>
        </w:rPr>
        <w:t>就线下教育而言，当前高校兴建众创空间是较好的探索。</w:t>
      </w:r>
    </w:p>
    <w:p w:rsidR="00FB4293" w:rsidRPr="00FB4293" w:rsidRDefault="00FB4293" w:rsidP="00403B29">
      <w:pPr>
        <w:spacing w:beforeLines="50" w:before="156" w:afterLines="50" w:after="156"/>
        <w:ind w:firstLine="482"/>
        <w:rPr>
          <w:b/>
          <w:szCs w:val="24"/>
        </w:rPr>
      </w:pPr>
      <w:r w:rsidRPr="00FB4293">
        <w:rPr>
          <w:rFonts w:hint="eastAsia"/>
          <w:b/>
          <w:szCs w:val="24"/>
        </w:rPr>
        <w:t>以课程为依托，夯实“产学研创”一体化培养模式的教学基础。</w:t>
      </w:r>
    </w:p>
    <w:p w:rsidR="00FB4293" w:rsidRPr="00FB4293" w:rsidRDefault="00FB4293" w:rsidP="002A5A17">
      <w:pPr>
        <w:spacing w:beforeLines="50" w:before="156" w:afterLines="50" w:after="156" w:line="440" w:lineRule="exact"/>
        <w:ind w:firstLine="480"/>
        <w:rPr>
          <w:szCs w:val="24"/>
        </w:rPr>
      </w:pPr>
      <w:r w:rsidRPr="00FB4293">
        <w:rPr>
          <w:rFonts w:hint="eastAsia"/>
          <w:szCs w:val="24"/>
        </w:rPr>
        <w:t>“产学研创”一体化培养新技术应用创业型创新人才，提倡将创业课程分层分类、有机融入人才培养体系，分设实践性课程和理论性课程，设计涵盖创业全过程的课程体系。通过理论和实践相结合的培育，增强学生的创业意愿，增加学生的创业资本。</w:t>
      </w:r>
    </w:p>
    <w:p w:rsidR="00FB4293" w:rsidRPr="00FB4293" w:rsidRDefault="00FB4293" w:rsidP="002A5A17">
      <w:pPr>
        <w:spacing w:beforeLines="50" w:before="156" w:afterLines="50" w:after="156" w:line="440" w:lineRule="exact"/>
        <w:ind w:firstLine="480"/>
        <w:rPr>
          <w:szCs w:val="24"/>
        </w:rPr>
      </w:pPr>
      <w:r w:rsidRPr="00FB4293">
        <w:rPr>
          <w:rFonts w:hint="eastAsia"/>
          <w:szCs w:val="24"/>
        </w:rPr>
        <w:t>在理论课程设计上，对全体学生开设创业教育必修课和选修课；对有创业意愿的学生开设创业指导及实训类课程；对已经开展创业实践的学生，开展企业经营管理类培训课程。</w:t>
      </w:r>
    </w:p>
    <w:p w:rsidR="00FB4293" w:rsidRPr="00FB4293" w:rsidRDefault="00FB4293" w:rsidP="002A5A17">
      <w:pPr>
        <w:spacing w:beforeLines="50" w:before="156" w:afterLines="50" w:after="156" w:line="440" w:lineRule="exact"/>
        <w:ind w:firstLine="480"/>
        <w:rPr>
          <w:szCs w:val="24"/>
        </w:rPr>
      </w:pPr>
      <w:r w:rsidRPr="00FB4293">
        <w:rPr>
          <w:rFonts w:hint="eastAsia"/>
          <w:szCs w:val="24"/>
        </w:rPr>
        <w:t>在实践课程设计上，开设创业活动课、创业仿真课等。一是实现“做中创”；二是实现“研中创”。</w:t>
      </w:r>
    </w:p>
    <w:p w:rsidR="00FB4293" w:rsidRPr="00FB4293" w:rsidRDefault="00FB4293" w:rsidP="00403B29">
      <w:pPr>
        <w:spacing w:beforeLines="50" w:before="156" w:afterLines="50" w:after="156"/>
        <w:ind w:firstLine="482"/>
        <w:rPr>
          <w:b/>
          <w:szCs w:val="24"/>
        </w:rPr>
      </w:pPr>
      <w:r w:rsidRPr="00FB4293">
        <w:rPr>
          <w:rFonts w:hint="eastAsia"/>
          <w:b/>
          <w:szCs w:val="24"/>
        </w:rPr>
        <w:t>以技术为手段，丰富“产学研创”一体化培养模式的实践平台。</w:t>
      </w:r>
    </w:p>
    <w:p w:rsidR="00FB4293" w:rsidRPr="00FB4293" w:rsidRDefault="00FB4293" w:rsidP="00403B29">
      <w:pPr>
        <w:spacing w:beforeLines="50" w:before="156" w:afterLines="50" w:after="156"/>
        <w:ind w:firstLine="480"/>
        <w:rPr>
          <w:szCs w:val="24"/>
        </w:rPr>
      </w:pPr>
      <w:r w:rsidRPr="00FB4293">
        <w:rPr>
          <w:rFonts w:hint="eastAsia"/>
          <w:szCs w:val="24"/>
        </w:rPr>
        <w:t>“产学研创”一体化以技术为手段培养新技术应用创业型创新人才，必须借力高职院校已有的技术创新软硬条件。</w:t>
      </w:r>
    </w:p>
    <w:p w:rsidR="00FB4293" w:rsidRPr="00FB4293" w:rsidRDefault="00FB4293" w:rsidP="00403B29">
      <w:pPr>
        <w:spacing w:beforeLines="50" w:before="156" w:afterLines="50" w:after="156"/>
        <w:ind w:firstLine="482"/>
        <w:rPr>
          <w:b/>
          <w:szCs w:val="24"/>
        </w:rPr>
      </w:pPr>
      <w:r w:rsidRPr="00FB4293">
        <w:rPr>
          <w:rFonts w:hint="eastAsia"/>
          <w:b/>
          <w:szCs w:val="24"/>
        </w:rPr>
        <w:t>以团队为支撑，提供“产学研创”一体化培养模式的人力支持。</w:t>
      </w:r>
    </w:p>
    <w:p w:rsidR="00FB4293" w:rsidRPr="00FB4293" w:rsidRDefault="00FB4293" w:rsidP="00403B29">
      <w:pPr>
        <w:spacing w:beforeLines="50" w:before="156" w:afterLines="50" w:after="156"/>
        <w:ind w:firstLine="480"/>
        <w:rPr>
          <w:szCs w:val="24"/>
        </w:rPr>
      </w:pPr>
      <w:r w:rsidRPr="00FB4293">
        <w:rPr>
          <w:rFonts w:hint="eastAsia"/>
          <w:szCs w:val="24"/>
        </w:rPr>
        <w:t xml:space="preserve"> </w:t>
      </w:r>
      <w:r w:rsidRPr="00FB4293">
        <w:rPr>
          <w:rFonts w:hint="eastAsia"/>
          <w:szCs w:val="24"/>
        </w:rPr>
        <w:t>“产学研创”一体化培养新技术应用创业型创新人才，更加强调以（结构合理、知识与技术互补、具有多元文化和价值观的）团队为支撑，实现师研生随、师导生创、师生共创。（谢志远，温州职业技术学院院长）</w:t>
      </w:r>
    </w:p>
    <w:p w:rsidR="00FB4293" w:rsidRDefault="00FB4293" w:rsidP="000933C2">
      <w:pPr>
        <w:pStyle w:val="a7"/>
        <w:ind w:firstLine="723"/>
      </w:pPr>
      <w:bookmarkStart w:id="2" w:name="_Toc482282901"/>
      <w:r>
        <w:rPr>
          <w:rFonts w:hint="eastAsia"/>
        </w:rPr>
        <w:lastRenderedPageBreak/>
        <w:t>职业教育如何步入“互联网</w:t>
      </w:r>
      <w:r>
        <w:rPr>
          <w:rFonts w:hint="eastAsia"/>
        </w:rPr>
        <w:t>+</w:t>
      </w:r>
      <w:r>
        <w:rPr>
          <w:rFonts w:hint="eastAsia"/>
        </w:rPr>
        <w:t>”时代</w:t>
      </w:r>
      <w:bookmarkEnd w:id="2"/>
    </w:p>
    <w:p w:rsidR="00FB4293" w:rsidRPr="000933C2" w:rsidRDefault="00BE3A6B" w:rsidP="000933C2">
      <w:pPr>
        <w:ind w:firstLine="480"/>
        <w:jc w:val="center"/>
      </w:pPr>
      <w:r w:rsidRPr="00FB4293">
        <w:rPr>
          <w:rFonts w:asciiTheme="majorEastAsia" w:eastAsiaTheme="majorEastAsia" w:hAnsiTheme="majorEastAsia" w:hint="eastAsia"/>
          <w:szCs w:val="24"/>
        </w:rPr>
        <w:t>摘自《中国教育报》</w:t>
      </w:r>
      <w:r w:rsidR="00FB4293" w:rsidRPr="000933C2">
        <w:rPr>
          <w:rFonts w:hint="eastAsia"/>
        </w:rPr>
        <w:t xml:space="preserve"> </w:t>
      </w:r>
      <w:r>
        <w:rPr>
          <w:rFonts w:hint="eastAsia"/>
        </w:rPr>
        <w:t xml:space="preserve">  </w:t>
      </w:r>
      <w:r w:rsidR="00FB4293" w:rsidRPr="000933C2">
        <w:rPr>
          <w:rFonts w:hint="eastAsia"/>
        </w:rPr>
        <w:t>2017</w:t>
      </w:r>
      <w:r w:rsidR="00FB4293" w:rsidRPr="000933C2">
        <w:rPr>
          <w:rFonts w:hint="eastAsia"/>
        </w:rPr>
        <w:t>年</w:t>
      </w:r>
      <w:r w:rsidR="00FB4293" w:rsidRPr="000933C2">
        <w:rPr>
          <w:rFonts w:hint="eastAsia"/>
        </w:rPr>
        <w:t>01</w:t>
      </w:r>
      <w:r w:rsidR="00FB4293" w:rsidRPr="000933C2">
        <w:rPr>
          <w:rFonts w:hint="eastAsia"/>
        </w:rPr>
        <w:t>月</w:t>
      </w:r>
      <w:r w:rsidR="00FB4293" w:rsidRPr="000933C2">
        <w:rPr>
          <w:rFonts w:hint="eastAsia"/>
        </w:rPr>
        <w:t>03</w:t>
      </w:r>
      <w:r w:rsidR="00FB4293" w:rsidRPr="000933C2">
        <w:rPr>
          <w:rFonts w:hint="eastAsia"/>
        </w:rPr>
        <w:t>日</w:t>
      </w:r>
    </w:p>
    <w:p w:rsidR="00FB4293" w:rsidRPr="000933C2" w:rsidRDefault="00FB4293" w:rsidP="000933C2">
      <w:pPr>
        <w:ind w:firstLine="480"/>
      </w:pPr>
      <w:r w:rsidRPr="000933C2">
        <w:rPr>
          <w:rFonts w:hint="eastAsia"/>
        </w:rPr>
        <w:t>“互联网</w:t>
      </w:r>
      <w:r w:rsidRPr="000933C2">
        <w:rPr>
          <w:rFonts w:hint="eastAsia"/>
        </w:rPr>
        <w:t>+</w:t>
      </w:r>
      <w:r w:rsidRPr="000933C2">
        <w:rPr>
          <w:rFonts w:hint="eastAsia"/>
        </w:rPr>
        <w:t>”带给职业教育改变，体现在企—校、校—师、师—生、生—资这四大关系的巨大转变。这些转变将直接影响未来职业教育的内涵与规模，甚至引发职业学校教育的系统变革。</w:t>
      </w:r>
    </w:p>
    <w:p w:rsidR="00FB4293" w:rsidRPr="000933C2" w:rsidRDefault="00FB4293" w:rsidP="000933C2">
      <w:pPr>
        <w:ind w:firstLine="480"/>
      </w:pPr>
      <w:r w:rsidRPr="000933C2">
        <w:rPr>
          <w:rFonts w:hint="eastAsia"/>
        </w:rPr>
        <w:t>从“教育</w:t>
      </w:r>
      <w:r w:rsidRPr="000933C2">
        <w:rPr>
          <w:rFonts w:hint="eastAsia"/>
        </w:rPr>
        <w:t>+</w:t>
      </w:r>
      <w:r w:rsidRPr="000933C2">
        <w:rPr>
          <w:rFonts w:hint="eastAsia"/>
        </w:rPr>
        <w:t>互联网”到“互联网</w:t>
      </w:r>
      <w:r w:rsidRPr="000933C2">
        <w:rPr>
          <w:rFonts w:hint="eastAsia"/>
        </w:rPr>
        <w:t>+</w:t>
      </w:r>
      <w:r w:rsidRPr="000933C2">
        <w:rPr>
          <w:rFonts w:hint="eastAsia"/>
        </w:rPr>
        <w:t>教育”，一个简单的顺序变化，却透露出互联网在教育领域地位的转变。</w:t>
      </w:r>
    </w:p>
    <w:p w:rsidR="00FB4293" w:rsidRPr="000933C2" w:rsidRDefault="00FB4293" w:rsidP="000933C2">
      <w:pPr>
        <w:ind w:firstLine="482"/>
        <w:rPr>
          <w:b/>
        </w:rPr>
      </w:pPr>
      <w:r w:rsidRPr="000933C2">
        <w:rPr>
          <w:rFonts w:hint="eastAsia"/>
          <w:b/>
        </w:rPr>
        <w:t>转变：“互联网</w:t>
      </w:r>
      <w:r w:rsidRPr="000933C2">
        <w:rPr>
          <w:rFonts w:hint="eastAsia"/>
          <w:b/>
        </w:rPr>
        <w:t>+</w:t>
      </w:r>
      <w:r w:rsidRPr="000933C2">
        <w:rPr>
          <w:rFonts w:hint="eastAsia"/>
          <w:b/>
        </w:rPr>
        <w:t>”时代与职业教育四对关系</w:t>
      </w:r>
    </w:p>
    <w:p w:rsidR="00FB4293" w:rsidRPr="000933C2" w:rsidRDefault="00FB4293" w:rsidP="000933C2">
      <w:pPr>
        <w:ind w:firstLine="480"/>
      </w:pPr>
      <w:r w:rsidRPr="000933C2">
        <w:rPr>
          <w:rFonts w:hint="eastAsia"/>
        </w:rPr>
        <w:t>影响职业教育质量的核心要素主要有企业、学校、教师、学生和学习资源，进而构成四对关系，分别为：</w:t>
      </w:r>
      <w:r w:rsidRPr="000933C2">
        <w:rPr>
          <w:rFonts w:hint="eastAsia"/>
          <w:b/>
        </w:rPr>
        <w:t>校企关系、校师关系、师生关系和生资关系</w:t>
      </w:r>
      <w:r w:rsidRPr="000933C2">
        <w:rPr>
          <w:rFonts w:hint="eastAsia"/>
        </w:rPr>
        <w:t>。互联网极有可能改变原有的职业教育关系架构，这四对关系将随着互联网的渗入发生系统化变革。</w:t>
      </w:r>
    </w:p>
    <w:p w:rsidR="00FB4293" w:rsidRPr="000933C2" w:rsidRDefault="00FB4293" w:rsidP="00BE3A6B">
      <w:pPr>
        <w:ind w:firstLine="482"/>
      </w:pPr>
      <w:r w:rsidRPr="00BE3A6B">
        <w:rPr>
          <w:rFonts w:hint="eastAsia"/>
          <w:b/>
        </w:rPr>
        <w:t>企业与学校</w:t>
      </w:r>
      <w:r w:rsidRPr="000933C2">
        <w:rPr>
          <w:rFonts w:hint="eastAsia"/>
        </w:rPr>
        <w:t>——从合作与伙伴到共生与互助。随着“互联网</w:t>
      </w:r>
      <w:r w:rsidRPr="000933C2">
        <w:rPr>
          <w:rFonts w:hint="eastAsia"/>
        </w:rPr>
        <w:t>+</w:t>
      </w:r>
      <w:r w:rsidRPr="000933C2">
        <w:rPr>
          <w:rFonts w:hint="eastAsia"/>
        </w:rPr>
        <w:t>”、大数据、云计算和智能制造的发展，产业结构逐步调整，职业更迭越加频繁，校企合作重点将向两个方面转移：一是围绕人才培养的共生关系深化，二是基于区域竞争的互助关系拓展。</w:t>
      </w:r>
    </w:p>
    <w:p w:rsidR="00FB4293" w:rsidRPr="000933C2" w:rsidRDefault="00FB4293" w:rsidP="00BE3A6B">
      <w:pPr>
        <w:ind w:firstLine="482"/>
      </w:pPr>
      <w:r w:rsidRPr="00BE3A6B">
        <w:rPr>
          <w:rFonts w:hint="eastAsia"/>
          <w:b/>
        </w:rPr>
        <w:t>学校与教师</w:t>
      </w:r>
      <w:r w:rsidRPr="000933C2">
        <w:rPr>
          <w:rFonts w:hint="eastAsia"/>
        </w:rPr>
        <w:t>——从管从与主仆到平台与舞者。教师的教学服务将不再指向单一的学校雇主，教师具有更广阔的专业发展空间，成为尽享其乐的“舞者”。</w:t>
      </w:r>
    </w:p>
    <w:p w:rsidR="00FB4293" w:rsidRPr="000933C2" w:rsidRDefault="00FB4293" w:rsidP="00BE3A6B">
      <w:pPr>
        <w:ind w:firstLine="482"/>
      </w:pPr>
      <w:r w:rsidRPr="00BE3A6B">
        <w:rPr>
          <w:rFonts w:hint="eastAsia"/>
          <w:b/>
        </w:rPr>
        <w:t>教师与学生</w:t>
      </w:r>
      <w:r w:rsidRPr="000933C2">
        <w:rPr>
          <w:rFonts w:hint="eastAsia"/>
        </w:rPr>
        <w:t>——从直面与传授到多维与陌生。在互联网时代，师生关系将从建立在学习基础上的“师徒”情感转变为“导师—助手”关系。基于互联网的优质在线学习资源以及在线答疑，使得职业学校的教师的专业水平面临巨大考验，同时引发师生面对面交流的逐渐减少，学生对教师的“陌生”感逐渐显现。</w:t>
      </w:r>
    </w:p>
    <w:p w:rsidR="00FB4293" w:rsidRPr="000933C2" w:rsidRDefault="00FB4293" w:rsidP="00BE3A6B">
      <w:pPr>
        <w:ind w:firstLine="482"/>
      </w:pPr>
      <w:r w:rsidRPr="00BE3A6B">
        <w:rPr>
          <w:rFonts w:hint="eastAsia"/>
          <w:b/>
        </w:rPr>
        <w:t>学生与学习资源</w:t>
      </w:r>
      <w:r w:rsidRPr="000933C2">
        <w:rPr>
          <w:rFonts w:hint="eastAsia"/>
        </w:rPr>
        <w:t>——从单向与获取到情感与交互。学生和学习资源的关系是职业教育微观层面最核心的一对关系。新业态下，基于互联网的学习资源与学生之间是基于感情和交互行为的，缺少温度和情感体验的单向传递将不受欢迎，满足不了学生多样化需求的学习资源将难以生存。</w:t>
      </w:r>
    </w:p>
    <w:p w:rsidR="00FB4293" w:rsidRPr="000933C2" w:rsidRDefault="00FB4293" w:rsidP="000933C2">
      <w:pPr>
        <w:ind w:firstLine="482"/>
        <w:rPr>
          <w:b/>
        </w:rPr>
      </w:pPr>
      <w:r w:rsidRPr="000933C2">
        <w:rPr>
          <w:rFonts w:hint="eastAsia"/>
          <w:b/>
        </w:rPr>
        <w:t>应对：“互联网</w:t>
      </w:r>
      <w:r w:rsidRPr="000933C2">
        <w:rPr>
          <w:rFonts w:hint="eastAsia"/>
          <w:b/>
        </w:rPr>
        <w:t>+</w:t>
      </w:r>
      <w:r w:rsidRPr="000933C2">
        <w:rPr>
          <w:rFonts w:hint="eastAsia"/>
          <w:b/>
        </w:rPr>
        <w:t>”背景下职业院校办学转型</w:t>
      </w:r>
    </w:p>
    <w:p w:rsidR="00FB4293" w:rsidRPr="000933C2" w:rsidRDefault="00FB4293" w:rsidP="000933C2">
      <w:pPr>
        <w:ind w:firstLine="480"/>
      </w:pPr>
      <w:r w:rsidRPr="000933C2">
        <w:rPr>
          <w:rFonts w:hint="eastAsia"/>
        </w:rPr>
        <w:t>重视、适应和用好“互联网</w:t>
      </w:r>
      <w:r w:rsidRPr="000933C2">
        <w:rPr>
          <w:rFonts w:hint="eastAsia"/>
        </w:rPr>
        <w:t>+</w:t>
      </w:r>
      <w:r w:rsidRPr="000933C2">
        <w:rPr>
          <w:rFonts w:hint="eastAsia"/>
        </w:rPr>
        <w:t>”是职业教育的时代命题。拥抱“互联网</w:t>
      </w:r>
      <w:r w:rsidRPr="000933C2">
        <w:rPr>
          <w:rFonts w:hint="eastAsia"/>
        </w:rPr>
        <w:t>+</w:t>
      </w:r>
      <w:r w:rsidRPr="000933C2">
        <w:rPr>
          <w:rFonts w:hint="eastAsia"/>
        </w:rPr>
        <w:t>”，积极迎合互联网时代带来新要求，深化职业教育的内涵改革，尤其要在学校的办</w:t>
      </w:r>
      <w:r w:rsidRPr="000933C2">
        <w:rPr>
          <w:rFonts w:hint="eastAsia"/>
        </w:rPr>
        <w:lastRenderedPageBreak/>
        <w:t>学理念、管理理念、教师信息技术能力提升和学习资源优化等方面进行系统变革。</w:t>
      </w:r>
    </w:p>
    <w:p w:rsidR="00FB4293" w:rsidRPr="000933C2" w:rsidRDefault="00FB4293" w:rsidP="00BE3A6B">
      <w:pPr>
        <w:ind w:firstLine="482"/>
      </w:pPr>
      <w:r w:rsidRPr="00BE3A6B">
        <w:rPr>
          <w:rFonts w:hint="eastAsia"/>
          <w:b/>
        </w:rPr>
        <w:t>开放办学，探寻基于共生与互助的多样合作。</w:t>
      </w:r>
      <w:r w:rsidRPr="000933C2">
        <w:rPr>
          <w:rFonts w:hint="eastAsia"/>
        </w:rPr>
        <w:t>从人才培养的角度看，职业学校应从培养学生单一的岗位能力向岗位群能力，甚至全产业链职业能力拓展，将人才培养、培训和技术服务作为融入产业链的切入点，作为产业链上游的人才供给方参与到整个产业中。</w:t>
      </w:r>
    </w:p>
    <w:p w:rsidR="00FB4293" w:rsidRPr="000933C2" w:rsidRDefault="00FB4293" w:rsidP="00BE3A6B">
      <w:pPr>
        <w:ind w:firstLine="482"/>
      </w:pPr>
      <w:r w:rsidRPr="00BE3A6B">
        <w:rPr>
          <w:rFonts w:hint="eastAsia"/>
          <w:b/>
        </w:rPr>
        <w:t>转变理念，形成基于学生和教师发展的管理制度。</w:t>
      </w:r>
      <w:r w:rsidRPr="000933C2">
        <w:rPr>
          <w:rFonts w:hint="eastAsia"/>
        </w:rPr>
        <w:t>随着互联网的发展和信息平台的完善，职业学校要逐步由“办学校”向“办平台”过渡，即学校不仅是学生发展的平台，而且是教师专业发展的平台。由此，学校的管理重心要从服务学校的发展转向服务学生和教师的发展，调整管理理念、机构设置、激励机制等。</w:t>
      </w:r>
    </w:p>
    <w:p w:rsidR="00FB4293" w:rsidRPr="000933C2" w:rsidRDefault="00FB4293" w:rsidP="00BE3A6B">
      <w:pPr>
        <w:ind w:firstLine="482"/>
      </w:pPr>
      <w:r w:rsidRPr="00BE3A6B">
        <w:rPr>
          <w:rFonts w:hint="eastAsia"/>
          <w:b/>
        </w:rPr>
        <w:t>教师培训，提升基于信息技术的教学能力。</w:t>
      </w:r>
      <w:r w:rsidRPr="000933C2">
        <w:rPr>
          <w:rFonts w:hint="eastAsia"/>
        </w:rPr>
        <w:t>对教师进行信息技术培训，是转变师生关系的重要途径。互联网时代，职业学校的教师信息技术培训应侧重两大方面，一是计算机网络应用和网络课件制作，提高对网络教学资源的搜索、改造和使用能力；二是移动学习终端设备与软件的使用，提升教师远程操作计算机和学习终端设备的能力。</w:t>
      </w:r>
    </w:p>
    <w:p w:rsidR="00FB4293" w:rsidRPr="000933C2" w:rsidRDefault="00FB4293" w:rsidP="00BE3A6B">
      <w:pPr>
        <w:ind w:firstLine="482"/>
      </w:pPr>
      <w:r w:rsidRPr="00BE3A6B">
        <w:rPr>
          <w:rFonts w:hint="eastAsia"/>
          <w:b/>
        </w:rPr>
        <w:t>资源改造，开发基于移动学习的信息化学习资源。</w:t>
      </w:r>
      <w:r w:rsidRPr="000933C2">
        <w:rPr>
          <w:rFonts w:hint="eastAsia"/>
        </w:rPr>
        <w:t>职业院校开发了大量信息化专业教学资源，但使用效果不尽如人意，其中一个重要原因在于缺乏对学习者需求的考虑，因此必须及时完成对“教学资源”向“学习资源”的改造。一方面，改造要体现可视性和交互性，可将纸质文本转变为图表、动画或视频，在纸质教科书中或者在操作设备旁提供二维码，移动终端扫描即可拓展阅读材料或观看视频，从而将传统的“一维”资源改造成“三维”甚至“四维”教学资源；另一方面，构建信息主动推送机制，将原来文本的、整体化的课程信息进行切割，依据教学进度向移动学习终端定时推送，改变学生学习习惯和行为模式。</w:t>
      </w:r>
    </w:p>
    <w:p w:rsidR="00E4696F" w:rsidRPr="000933C2" w:rsidRDefault="00FB4293" w:rsidP="000933C2">
      <w:pPr>
        <w:ind w:firstLine="480"/>
      </w:pPr>
      <w:r w:rsidRPr="000933C2">
        <w:rPr>
          <w:rFonts w:hint="eastAsia"/>
        </w:rPr>
        <w:t xml:space="preserve">    </w:t>
      </w:r>
      <w:r w:rsidRPr="000933C2">
        <w:rPr>
          <w:rFonts w:hint="eastAsia"/>
        </w:rPr>
        <w:t>（</w:t>
      </w:r>
      <w:r w:rsidR="00BE3A6B" w:rsidRPr="000933C2">
        <w:rPr>
          <w:rFonts w:hint="eastAsia"/>
        </w:rPr>
        <w:t>王启龙</w:t>
      </w:r>
      <w:r w:rsidR="00BE3A6B" w:rsidRPr="00FB4293">
        <w:rPr>
          <w:rFonts w:hint="eastAsia"/>
          <w:szCs w:val="24"/>
        </w:rPr>
        <w:t>，</w:t>
      </w:r>
      <w:r w:rsidRPr="000933C2">
        <w:rPr>
          <w:rFonts w:hint="eastAsia"/>
        </w:rPr>
        <w:t>华东师范大学教育学部职业教育与成人教育研究所）</w:t>
      </w:r>
    </w:p>
    <w:p w:rsidR="00E4696F" w:rsidRDefault="00E4696F" w:rsidP="000933C2">
      <w:pPr>
        <w:widowControl/>
        <w:ind w:firstLine="480"/>
        <w:jc w:val="left"/>
      </w:pPr>
      <w:r>
        <w:br w:type="page"/>
      </w:r>
    </w:p>
    <w:p w:rsidR="00666E7D" w:rsidRDefault="00666E7D" w:rsidP="00666E7D">
      <w:pPr>
        <w:pStyle w:val="a7"/>
        <w:ind w:firstLine="723"/>
      </w:pPr>
      <w:bookmarkStart w:id="3" w:name="_Toc482282902"/>
      <w:r w:rsidRPr="00CE2D4E">
        <w:rPr>
          <w:rFonts w:hint="eastAsia"/>
        </w:rPr>
        <w:lastRenderedPageBreak/>
        <w:t>社会培训应成为金字招牌</w:t>
      </w:r>
      <w:bookmarkEnd w:id="3"/>
    </w:p>
    <w:p w:rsidR="00666E7D" w:rsidRDefault="00666E7D" w:rsidP="00666E7D">
      <w:pPr>
        <w:ind w:firstLine="480"/>
        <w:jc w:val="center"/>
      </w:pPr>
      <w:r w:rsidRPr="00FB4293">
        <w:rPr>
          <w:rFonts w:asciiTheme="majorEastAsia" w:eastAsiaTheme="majorEastAsia" w:hAnsiTheme="majorEastAsia" w:hint="eastAsia"/>
          <w:szCs w:val="24"/>
        </w:rPr>
        <w:t>摘自《中国教育报》</w:t>
      </w:r>
      <w:r>
        <w:rPr>
          <w:rFonts w:ascii="宋体" w:eastAsia="宋体" w:hAnsi="宋体" w:cs="宋体" w:hint="eastAsia"/>
          <w:b/>
          <w:bCs/>
          <w:color w:val="827E7B"/>
          <w:kern w:val="0"/>
          <w:szCs w:val="24"/>
        </w:rPr>
        <w:t xml:space="preserve">   </w:t>
      </w:r>
      <w:r>
        <w:rPr>
          <w:rFonts w:hint="eastAsia"/>
        </w:rPr>
        <w:t>2017</w:t>
      </w:r>
      <w:r>
        <w:rPr>
          <w:rFonts w:hint="eastAsia"/>
        </w:rPr>
        <w:t>年</w:t>
      </w:r>
      <w:r>
        <w:rPr>
          <w:rFonts w:hint="eastAsia"/>
        </w:rPr>
        <w:t>01</w:t>
      </w:r>
      <w:r>
        <w:rPr>
          <w:rFonts w:hint="eastAsia"/>
        </w:rPr>
        <w:t>月</w:t>
      </w:r>
      <w:r>
        <w:rPr>
          <w:rFonts w:hint="eastAsia"/>
        </w:rPr>
        <w:t>10</w:t>
      </w:r>
      <w:r>
        <w:rPr>
          <w:rFonts w:hint="eastAsia"/>
        </w:rPr>
        <w:t>日</w:t>
      </w:r>
    </w:p>
    <w:p w:rsidR="00666E7D" w:rsidRPr="00CE2D4E" w:rsidRDefault="00666E7D" w:rsidP="00666E7D">
      <w:pPr>
        <w:ind w:firstLine="480"/>
        <w:rPr>
          <w:rFonts w:ascii="宋体" w:eastAsia="宋体" w:hAnsi="宋体" w:cs="宋体"/>
          <w:kern w:val="0"/>
          <w:szCs w:val="21"/>
        </w:rPr>
      </w:pPr>
      <w:r w:rsidRPr="00CE2D4E">
        <w:rPr>
          <w:rFonts w:ascii="宋体" w:eastAsia="宋体" w:hAnsi="宋体" w:cs="宋体" w:hint="eastAsia"/>
          <w:kern w:val="0"/>
          <w:szCs w:val="21"/>
        </w:rPr>
        <w:t>随着《高等职业教育创新发展行动计划（2015—2018年）》等系列改革创新举措的持续推进，我国职业教育发展开始进入新的黄金时期，很多不受公众关注的方向正悄然变成热点话题。比如，近段时间，职业院校是否应该承担社会培训任务、怎样开展社会培训等，引得业内人士议论纷纷。</w:t>
      </w:r>
    </w:p>
    <w:p w:rsidR="00666E7D" w:rsidRPr="00CE2D4E" w:rsidRDefault="00666E7D" w:rsidP="00666E7D">
      <w:pPr>
        <w:ind w:firstLine="480"/>
        <w:rPr>
          <w:rFonts w:ascii="宋体" w:eastAsia="宋体" w:hAnsi="宋体" w:cs="宋体"/>
          <w:kern w:val="0"/>
          <w:szCs w:val="21"/>
        </w:rPr>
      </w:pPr>
      <w:r w:rsidRPr="00CE2D4E">
        <w:rPr>
          <w:rFonts w:ascii="宋体" w:eastAsia="宋体" w:hAnsi="宋体" w:cs="宋体" w:hint="eastAsia"/>
          <w:kern w:val="0"/>
          <w:szCs w:val="21"/>
        </w:rPr>
        <w:t>那么，到底哪种观点更能够服务于民、造福于家、有益于国？对职业院校而言，学历教育与职业培训是否一定是冲突和矛盾的？</w:t>
      </w:r>
    </w:p>
    <w:p w:rsidR="00666E7D" w:rsidRDefault="00666E7D" w:rsidP="002A5A17">
      <w:pPr>
        <w:ind w:firstLine="482"/>
        <w:rPr>
          <w:rFonts w:ascii="宋体" w:eastAsia="宋体" w:hAnsi="宋体" w:cs="宋体"/>
          <w:kern w:val="0"/>
          <w:szCs w:val="21"/>
        </w:rPr>
      </w:pPr>
      <w:r w:rsidRPr="002A5A17">
        <w:rPr>
          <w:rFonts w:ascii="宋体" w:eastAsia="宋体" w:hAnsi="宋体" w:cs="宋体" w:hint="eastAsia"/>
          <w:b/>
          <w:kern w:val="0"/>
          <w:szCs w:val="21"/>
        </w:rPr>
        <w:t>社会培训是职业教育现代化的“试金石”。</w:t>
      </w:r>
      <w:r w:rsidRPr="00CE2D4E">
        <w:rPr>
          <w:rFonts w:ascii="宋体" w:eastAsia="宋体" w:hAnsi="宋体" w:cs="宋体" w:hint="eastAsia"/>
          <w:kern w:val="0"/>
          <w:szCs w:val="21"/>
        </w:rPr>
        <w:t>“职业教育是国民教育体系和人力资源开发的重要组成部分”，这句话指出了职业教育的功能和作用，职业教育不仅是学历教育那一小段，更涉及整个人力资源开发全程，所以培训很重要。</w:t>
      </w:r>
    </w:p>
    <w:p w:rsidR="00666E7D" w:rsidRDefault="00666E7D" w:rsidP="00666E7D">
      <w:pPr>
        <w:ind w:firstLine="480"/>
        <w:rPr>
          <w:rFonts w:ascii="宋体" w:eastAsia="宋体" w:hAnsi="宋体" w:cs="宋体"/>
          <w:kern w:val="0"/>
          <w:szCs w:val="21"/>
        </w:rPr>
      </w:pPr>
      <w:r w:rsidRPr="00CE2D4E">
        <w:rPr>
          <w:rFonts w:ascii="宋体" w:eastAsia="宋体" w:hAnsi="宋体" w:cs="宋体" w:hint="eastAsia"/>
          <w:kern w:val="0"/>
          <w:szCs w:val="21"/>
        </w:rPr>
        <w:t>《职业教育法》第二章“职业教育体系”中明确规定，“职业培训分别由相应的职业培训机构、职业学校实施。其他学校或者教育机构可以根据办学能力，开展面向社会的、多种形式的职业培训”。《国务院关于加快发展现代职业教育的决定》更是开宗明义地强调，要坚持学校教育和职业培训并举。</w:t>
      </w:r>
    </w:p>
    <w:p w:rsidR="00666E7D" w:rsidRPr="002A5A17" w:rsidRDefault="00666E7D" w:rsidP="002A5A17">
      <w:pPr>
        <w:ind w:firstLine="482"/>
        <w:rPr>
          <w:rFonts w:ascii="宋体" w:eastAsia="宋体" w:hAnsi="宋体" w:cs="宋体"/>
          <w:b/>
          <w:kern w:val="0"/>
          <w:szCs w:val="21"/>
        </w:rPr>
      </w:pPr>
      <w:r w:rsidRPr="002A5A17">
        <w:rPr>
          <w:rFonts w:ascii="宋体" w:eastAsia="宋体" w:hAnsi="宋体" w:cs="宋体" w:hint="eastAsia"/>
          <w:b/>
          <w:kern w:val="0"/>
          <w:szCs w:val="21"/>
        </w:rPr>
        <w:t>社会培训是推动经济社会发展的“金钥匙”。</w:t>
      </w:r>
    </w:p>
    <w:p w:rsidR="00666E7D" w:rsidRPr="00CE2D4E" w:rsidRDefault="00666E7D" w:rsidP="00666E7D">
      <w:pPr>
        <w:ind w:firstLine="480"/>
        <w:rPr>
          <w:rFonts w:ascii="宋体" w:eastAsia="宋体" w:hAnsi="宋体" w:cs="宋体"/>
          <w:kern w:val="0"/>
          <w:szCs w:val="21"/>
        </w:rPr>
      </w:pPr>
      <w:r w:rsidRPr="00CE2D4E">
        <w:rPr>
          <w:rFonts w:ascii="宋体" w:eastAsia="宋体" w:hAnsi="宋体" w:cs="宋体" w:hint="eastAsia"/>
          <w:kern w:val="0"/>
          <w:szCs w:val="21"/>
        </w:rPr>
        <w:t>结构性失业“激活”了一个新名词——新型用工荒，其显著特征是技能水平越低的人越容易失业，技能要求越高的工作就业缺口越大。对此，职业院校责无旁贷，必须高擎社会培训的大旗，把职业教育放在供给侧结构性改革和促进就业大格局中谋划，推动职业院校成为转岗再就业教育培训工作的重要机构。</w:t>
      </w:r>
    </w:p>
    <w:p w:rsidR="00666E7D" w:rsidRPr="00CE2D4E" w:rsidRDefault="00666E7D" w:rsidP="002A5A17">
      <w:pPr>
        <w:ind w:firstLine="482"/>
        <w:rPr>
          <w:rFonts w:ascii="宋体" w:eastAsia="宋体" w:hAnsi="宋体" w:cs="宋体"/>
          <w:kern w:val="0"/>
          <w:szCs w:val="21"/>
        </w:rPr>
      </w:pPr>
      <w:r w:rsidRPr="002A5A17">
        <w:rPr>
          <w:rFonts w:ascii="宋体" w:eastAsia="宋体" w:hAnsi="宋体" w:cs="宋体" w:hint="eastAsia"/>
          <w:b/>
          <w:kern w:val="0"/>
          <w:szCs w:val="21"/>
        </w:rPr>
        <w:t>社会培训是职业院校应该捧起的“金饭碗”。</w:t>
      </w:r>
      <w:r w:rsidRPr="00CE2D4E">
        <w:rPr>
          <w:rFonts w:ascii="宋体" w:eastAsia="宋体" w:hAnsi="宋体" w:cs="宋体" w:hint="eastAsia"/>
          <w:kern w:val="0"/>
          <w:szCs w:val="21"/>
        </w:rPr>
        <w:t>这就要求职业院校不仅要“低头拉车”，更要“抬头看路”，学会与市场共舞、与企业对接。</w:t>
      </w:r>
    </w:p>
    <w:p w:rsidR="00E4696F" w:rsidRDefault="00666E7D" w:rsidP="002A5A17">
      <w:pPr>
        <w:ind w:firstLine="482"/>
      </w:pPr>
      <w:r w:rsidRPr="002A5A17">
        <w:rPr>
          <w:rFonts w:ascii="宋体" w:eastAsia="宋体" w:hAnsi="宋体" w:cs="宋体" w:hint="eastAsia"/>
          <w:b/>
          <w:kern w:val="0"/>
          <w:szCs w:val="21"/>
        </w:rPr>
        <w:t>社会培训就是教育链与产业链对接的“焊缝”</w:t>
      </w:r>
      <w:r w:rsidRPr="00CE2D4E">
        <w:rPr>
          <w:rFonts w:ascii="宋体" w:eastAsia="宋体" w:hAnsi="宋体" w:cs="宋体" w:hint="eastAsia"/>
          <w:kern w:val="0"/>
          <w:szCs w:val="21"/>
        </w:rPr>
        <w:t>，一方面可以促进校企合作，让更多的教师能够走进企业，帮助企业及时解决遇到的技术难题；另一方面可以提高教育教学质量，让教师和学生能够及时了解行业变化、企业发展，让学校可以及时调整人才培养方案，并为学生的创新创业指明方向。校企合作，学校不是单纯的受益方，同样可以反哺企业让企业得利，员工培训就是其中的一个重要方式。可以说，通过社会培训，企业与学校能够各取所需、互补短板，最终实现合作共赢。（鲁彬之,山东省滨州职业学院现代职业教育研究工作室）</w:t>
      </w:r>
    </w:p>
    <w:tbl>
      <w:tblPr>
        <w:tblW w:w="4950" w:type="pct"/>
        <w:tblCellMar>
          <w:left w:w="0" w:type="dxa"/>
          <w:right w:w="0" w:type="dxa"/>
        </w:tblCellMar>
        <w:tblLook w:val="04A0" w:firstRow="1" w:lastRow="0" w:firstColumn="1" w:lastColumn="0" w:noHBand="0" w:noVBand="1"/>
      </w:tblPr>
      <w:tblGrid>
        <w:gridCol w:w="8223"/>
      </w:tblGrid>
      <w:tr w:rsidR="00E4696F" w:rsidRPr="00E635EC" w:rsidTr="00666E7D">
        <w:tc>
          <w:tcPr>
            <w:tcW w:w="0" w:type="auto"/>
            <w:vAlign w:val="center"/>
            <w:hideMark/>
          </w:tcPr>
          <w:p w:rsidR="00E4696F" w:rsidRPr="00E635EC" w:rsidRDefault="00E4696F" w:rsidP="000933C2">
            <w:pPr>
              <w:widowControl/>
              <w:spacing w:line="210" w:lineRule="atLeast"/>
              <w:ind w:firstLine="360"/>
              <w:jc w:val="center"/>
              <w:rPr>
                <w:rFonts w:ascii="宋体" w:eastAsia="宋体" w:hAnsi="宋体" w:cs="宋体"/>
                <w:color w:val="333333"/>
                <w:kern w:val="0"/>
                <w:sz w:val="18"/>
                <w:szCs w:val="18"/>
              </w:rPr>
            </w:pPr>
          </w:p>
        </w:tc>
      </w:tr>
      <w:tr w:rsidR="00E4696F" w:rsidRPr="00E635EC" w:rsidTr="00666E7D">
        <w:trPr>
          <w:trHeight w:val="75"/>
        </w:trPr>
        <w:tc>
          <w:tcPr>
            <w:tcW w:w="0" w:type="auto"/>
            <w:vAlign w:val="center"/>
            <w:hideMark/>
          </w:tcPr>
          <w:p w:rsidR="00E4696F" w:rsidRPr="00E635EC" w:rsidRDefault="00E4696F" w:rsidP="000933C2">
            <w:pPr>
              <w:widowControl/>
              <w:spacing w:line="210" w:lineRule="atLeast"/>
              <w:ind w:firstLine="160"/>
              <w:jc w:val="center"/>
              <w:rPr>
                <w:rFonts w:ascii="宋体" w:eastAsia="宋体" w:hAnsi="宋体" w:cs="宋体"/>
                <w:color w:val="333333"/>
                <w:kern w:val="0"/>
                <w:sz w:val="8"/>
                <w:szCs w:val="18"/>
              </w:rPr>
            </w:pPr>
          </w:p>
        </w:tc>
      </w:tr>
      <w:tr w:rsidR="00E4696F" w:rsidRPr="00E635EC" w:rsidTr="00666E7D">
        <w:tc>
          <w:tcPr>
            <w:tcW w:w="0" w:type="auto"/>
            <w:vAlign w:val="center"/>
            <w:hideMark/>
          </w:tcPr>
          <w:tbl>
            <w:tblPr>
              <w:tblW w:w="0" w:type="auto"/>
              <w:jc w:val="center"/>
              <w:shd w:val="clear" w:color="auto" w:fill="EFEFEF"/>
              <w:tblCellMar>
                <w:top w:w="15" w:type="dxa"/>
                <w:left w:w="15" w:type="dxa"/>
                <w:bottom w:w="15" w:type="dxa"/>
                <w:right w:w="15" w:type="dxa"/>
              </w:tblCellMar>
              <w:tblLook w:val="04A0" w:firstRow="1" w:lastRow="0" w:firstColumn="1" w:lastColumn="0" w:noHBand="0" w:noVBand="1"/>
            </w:tblPr>
            <w:tblGrid>
              <w:gridCol w:w="36"/>
            </w:tblGrid>
            <w:tr w:rsidR="00E4696F" w:rsidRPr="00E635EC" w:rsidTr="00666E7D">
              <w:trPr>
                <w:jc w:val="center"/>
              </w:trPr>
              <w:tc>
                <w:tcPr>
                  <w:tcW w:w="0" w:type="auto"/>
                  <w:shd w:val="clear" w:color="auto" w:fill="EFEFEF"/>
                  <w:vAlign w:val="center"/>
                  <w:hideMark/>
                </w:tcPr>
                <w:p w:rsidR="00E4696F" w:rsidRPr="00E635EC" w:rsidRDefault="00E4696F" w:rsidP="000933C2">
                  <w:pPr>
                    <w:widowControl/>
                    <w:spacing w:line="210" w:lineRule="atLeast"/>
                    <w:ind w:firstLine="360"/>
                    <w:jc w:val="left"/>
                    <w:rPr>
                      <w:rFonts w:ascii="宋体" w:eastAsia="宋体" w:hAnsi="宋体" w:cs="宋体"/>
                      <w:color w:val="333333"/>
                      <w:kern w:val="0"/>
                      <w:sz w:val="18"/>
                      <w:szCs w:val="18"/>
                    </w:rPr>
                  </w:pPr>
                </w:p>
              </w:tc>
            </w:tr>
          </w:tbl>
          <w:p w:rsidR="00E4696F" w:rsidRPr="00E635EC" w:rsidRDefault="00E4696F" w:rsidP="000933C2">
            <w:pPr>
              <w:widowControl/>
              <w:spacing w:line="210" w:lineRule="atLeast"/>
              <w:ind w:firstLine="360"/>
              <w:jc w:val="center"/>
              <w:rPr>
                <w:rFonts w:ascii="宋体" w:eastAsia="宋体" w:hAnsi="宋体" w:cs="宋体"/>
                <w:color w:val="333333"/>
                <w:kern w:val="0"/>
                <w:sz w:val="18"/>
                <w:szCs w:val="18"/>
              </w:rPr>
            </w:pPr>
          </w:p>
        </w:tc>
      </w:tr>
      <w:tr w:rsidR="00E4696F" w:rsidRPr="00E635EC" w:rsidTr="00666E7D">
        <w:tc>
          <w:tcPr>
            <w:tcW w:w="0" w:type="auto"/>
            <w:vAlign w:val="center"/>
            <w:hideMark/>
          </w:tcPr>
          <w:p w:rsidR="00E4696F" w:rsidRPr="00E635EC" w:rsidRDefault="00E4696F" w:rsidP="000933C2">
            <w:pPr>
              <w:widowControl/>
              <w:spacing w:line="210" w:lineRule="atLeast"/>
              <w:ind w:firstLine="360"/>
              <w:jc w:val="left"/>
              <w:rPr>
                <w:rFonts w:ascii="宋体" w:eastAsia="宋体" w:hAnsi="宋体" w:cs="宋体"/>
                <w:color w:val="333333"/>
                <w:kern w:val="0"/>
                <w:sz w:val="18"/>
                <w:szCs w:val="18"/>
              </w:rPr>
            </w:pPr>
          </w:p>
        </w:tc>
      </w:tr>
    </w:tbl>
    <w:p w:rsidR="00666E7D" w:rsidRDefault="00666E7D" w:rsidP="00666E7D">
      <w:pPr>
        <w:pStyle w:val="a7"/>
        <w:ind w:firstLine="723"/>
      </w:pPr>
      <w:bookmarkStart w:id="4" w:name="_Toc482282903"/>
      <w:r w:rsidRPr="00E635EC">
        <w:rPr>
          <w:rFonts w:hint="eastAsia"/>
        </w:rPr>
        <w:t>是否“技高品端”？综合素质“账单”立体呈现</w:t>
      </w:r>
      <w:bookmarkEnd w:id="4"/>
    </w:p>
    <w:p w:rsidR="00666E7D" w:rsidRPr="00F66AFE" w:rsidRDefault="00666E7D" w:rsidP="00F66AFE">
      <w:pPr>
        <w:ind w:firstLine="480"/>
        <w:jc w:val="center"/>
      </w:pPr>
      <w:r w:rsidRPr="00F66AFE">
        <w:rPr>
          <w:rFonts w:hint="eastAsia"/>
        </w:rPr>
        <w:t>摘自《中国教育报》</w:t>
      </w:r>
      <w:r w:rsidRPr="00F66AFE">
        <w:rPr>
          <w:rFonts w:hint="eastAsia"/>
        </w:rPr>
        <w:t xml:space="preserve">   2017</w:t>
      </w:r>
      <w:r w:rsidRPr="00F66AFE">
        <w:rPr>
          <w:rFonts w:hint="eastAsia"/>
        </w:rPr>
        <w:t>年</w:t>
      </w:r>
      <w:r w:rsidRPr="00F66AFE">
        <w:rPr>
          <w:rFonts w:hint="eastAsia"/>
        </w:rPr>
        <w:t>01</w:t>
      </w:r>
      <w:r w:rsidRPr="00F66AFE">
        <w:rPr>
          <w:rFonts w:hint="eastAsia"/>
        </w:rPr>
        <w:t>月</w:t>
      </w:r>
      <w:r w:rsidRPr="00F66AFE">
        <w:rPr>
          <w:rFonts w:hint="eastAsia"/>
        </w:rPr>
        <w:t>10</w:t>
      </w:r>
      <w:r w:rsidRPr="00F66AFE">
        <w:rPr>
          <w:rFonts w:hint="eastAsia"/>
        </w:rPr>
        <w:t>日</w:t>
      </w:r>
    </w:p>
    <w:p w:rsidR="00666E7D" w:rsidRPr="00E635EC" w:rsidRDefault="00666E7D" w:rsidP="00666E7D">
      <w:pPr>
        <w:widowControl/>
        <w:spacing w:before="150" w:after="150"/>
        <w:ind w:left="150" w:right="150" w:firstLine="482"/>
        <w:jc w:val="center"/>
        <w:rPr>
          <w:rFonts w:ascii="宋体" w:eastAsia="宋体" w:hAnsi="宋体" w:cs="宋体"/>
          <w:color w:val="333333"/>
          <w:kern w:val="0"/>
          <w:szCs w:val="21"/>
        </w:rPr>
      </w:pPr>
      <w:r w:rsidRPr="00E635EC">
        <w:rPr>
          <w:rFonts w:ascii="宋体" w:eastAsia="宋体" w:hAnsi="宋体" w:cs="宋体" w:hint="eastAsia"/>
          <w:b/>
          <w:bCs/>
          <w:color w:val="333333"/>
          <w:kern w:val="0"/>
          <w:szCs w:val="21"/>
        </w:rPr>
        <w:t>高职院校人文素质教育案例选登</w:t>
      </w:r>
    </w:p>
    <w:p w:rsidR="00666E7D" w:rsidRPr="00E635EC" w:rsidRDefault="00666E7D" w:rsidP="00666E7D">
      <w:pPr>
        <w:ind w:firstLine="480"/>
      </w:pPr>
      <w:r w:rsidRPr="00E635EC">
        <w:rPr>
          <w:rFonts w:hint="eastAsia"/>
        </w:rPr>
        <w:t>当前，高职教育已走过了只重视技能的“功利性”培养阶段，对学生人格、品行等综合素质的培养不仅成为各高职院校人才培养工作的重要内容，也是企业用人评定中的一项重要指标，因此，建立一套科学合理、操作性强、符合人才培养需求的学生综合素质评价体系尤为必要。为此，青岛职业技术学院根据高职教育工学结合、校企合作的特点，探索构建了“一核四化”的学生综合素质评价体系。</w:t>
      </w:r>
    </w:p>
    <w:p w:rsidR="00666E7D" w:rsidRPr="00E635EC" w:rsidRDefault="00666E7D" w:rsidP="002A5A17">
      <w:pPr>
        <w:ind w:firstLine="482"/>
      </w:pPr>
      <w:r w:rsidRPr="002A5A17">
        <w:rPr>
          <w:rFonts w:hint="eastAsia"/>
          <w:b/>
        </w:rPr>
        <w:t>一是紧扣高职教育人才培养的核心。</w:t>
      </w:r>
      <w:r w:rsidRPr="00E635EC">
        <w:rPr>
          <w:rFonts w:hint="eastAsia"/>
        </w:rPr>
        <w:t>学校立足于“技高品端”人才培养目标，和落实显性课程与隐性课程相结合、第一课堂与第二课堂相融合的“大课程”课改理念，构建学生综合素质评价体系，“一学期一小结，一学年一中结，三学年一大结”。其中，综合素质评价积分由基础分和加减分两部分组成，春季、秋季学期初，学生在签订《学生综合素质评价承诺书》后，即可获得</w:t>
      </w:r>
      <w:r w:rsidRPr="00E635EC">
        <w:rPr>
          <w:rFonts w:hint="eastAsia"/>
        </w:rPr>
        <w:t>300</w:t>
      </w:r>
      <w:r w:rsidRPr="00E635EC">
        <w:rPr>
          <w:rFonts w:hint="eastAsia"/>
        </w:rPr>
        <w:t>分的基础分；学期内由辅导员根据学生在校期间的表现，按照细则进行存扣分，学期末结束时进行总评；作为毕业审核的条件，三年累计积分低于</w:t>
      </w:r>
      <w:r w:rsidRPr="00E635EC">
        <w:rPr>
          <w:rFonts w:hint="eastAsia"/>
        </w:rPr>
        <w:t>1800</w:t>
      </w:r>
      <w:r w:rsidRPr="00E635EC">
        <w:rPr>
          <w:rFonts w:hint="eastAsia"/>
        </w:rPr>
        <w:t>分者（二年制学生低于</w:t>
      </w:r>
      <w:r w:rsidRPr="00E635EC">
        <w:rPr>
          <w:rFonts w:hint="eastAsia"/>
        </w:rPr>
        <w:t>1200</w:t>
      </w:r>
      <w:r w:rsidRPr="00E635EC">
        <w:rPr>
          <w:rFonts w:hint="eastAsia"/>
        </w:rPr>
        <w:t>分者），将被视为思想品行成绩不及格，不予毕业。</w:t>
      </w:r>
    </w:p>
    <w:p w:rsidR="00666E7D" w:rsidRPr="00E635EC" w:rsidRDefault="00666E7D" w:rsidP="002A5A17">
      <w:pPr>
        <w:ind w:firstLine="482"/>
      </w:pPr>
      <w:r w:rsidRPr="002A5A17">
        <w:rPr>
          <w:rFonts w:hint="eastAsia"/>
          <w:b/>
        </w:rPr>
        <w:t>二是“五位一体”实现评价主体多元化。</w:t>
      </w:r>
      <w:r w:rsidRPr="00E635EC">
        <w:rPr>
          <w:rFonts w:hint="eastAsia"/>
        </w:rPr>
        <w:t>学校学生综合素质评价的主体既包括学生个体、学生团队、教师团队，也包括家长、企业、行业和社会评价。其中，参与评价的学生具有广泛性、代表性和适度的“流动性”，而不仅限定为学生骨干；参与评价的教师不只是辅导员、班主任、公寓管理员等学生工作者，专业课教师、校内员工等也要根据项目授权对学生一定时期的表现予以评价；家长评价则借助家长委员会等组织，科学设计项目和权重，采用灵活多样的方式开展评价；企业行业评价更多是通过高职生的实训实习等工作评定予以体现，进而纳入综合素质评价体系；社会评价则是考虑到政府等上级主管部门、社会媒体、公益组织等对学生典型的关注、表彰、扶持等，通过培育“身边的榜样”，更真切生动地体现社会主义核心价值观。</w:t>
      </w:r>
    </w:p>
    <w:p w:rsidR="00666E7D" w:rsidRPr="00E635EC" w:rsidRDefault="00666E7D" w:rsidP="002A5A17">
      <w:pPr>
        <w:ind w:firstLine="482"/>
      </w:pPr>
      <w:r w:rsidRPr="002A5A17">
        <w:rPr>
          <w:rFonts w:hint="eastAsia"/>
          <w:b/>
        </w:rPr>
        <w:lastRenderedPageBreak/>
        <w:t>三是“技高品端”引领评价内容科学化。</w:t>
      </w:r>
      <w:r w:rsidRPr="00E635EC">
        <w:rPr>
          <w:rFonts w:hint="eastAsia"/>
        </w:rPr>
        <w:t>学校学生综合素质评价体系借鉴“账单”存扣分方式，实行积分制，全面评价学生在校期间的综合表现。其中，六个评价子系统构成评价体系的六个一级指标；根据人才培养要求，结合各系统具体情况设定二级指标；三级指标则根据不同专业和年级情况予以相应细化及微调。在六个评价子系统中，公民素质养成系统通过打造思想教育、法制教育、党团组织、志愿服务等活动平台，培养学生的责任意识和良好品格；职业素质强化系统通过搭建学风建设、学业辅导、学业小导师等平台，紧扣学生学业生涯规划，实施学生职业牵引能力培养计划；身心素质发展系统通过打造资助育人、心理健康、体格锻炼、社团活动等平台，促进学生身心素质的健康发展；创新素质培育系统通过搭建科技创新活动、创客实践训练等平台，优化师资结构，完善课程培养体系；人文素质提升系统通过开设通识类选修课程，建立全新的综合能力课程培养体系，打造文化修身、校园文化等活动平台，全面提升学生的人文素质；社会角色完善系统通过打造社会实践活动、学生自我管理、生活技能提升、卓越人才培养等平台，帮助学生完成学校人向社会人的良好角色转换。</w:t>
      </w:r>
    </w:p>
    <w:p w:rsidR="00666E7D" w:rsidRPr="00E635EC" w:rsidRDefault="00666E7D" w:rsidP="002A5A17">
      <w:pPr>
        <w:ind w:firstLine="482"/>
      </w:pPr>
      <w:r w:rsidRPr="002A5A17">
        <w:rPr>
          <w:rFonts w:hint="eastAsia"/>
          <w:b/>
        </w:rPr>
        <w:t>四是“多维延展”推进评价手段立体化。</w:t>
      </w:r>
      <w:r w:rsidRPr="00E635EC">
        <w:rPr>
          <w:rFonts w:hint="eastAsia"/>
        </w:rPr>
        <w:t>除了常规综合素质评价所采用的考试考核、量化评分等方式，学校还引入了交流访谈、问卷测评、行为观察、情景测试、成长记录等多种方式。同时，在评价中强调实践验证、过程评价和结果认定的公开公平公正。这里尤其要指出的是，具体评价工作中还要注意两方面：一方面，要根据不同评价主体的情况，综合采用不同方式开展评价。另一方面，开展学生综合素质评价时，特别要关注应用多种评价方法时的反馈机制。比如学校设有预警机制，辅导员负责定期查看学生评价积分，一旦发现学期内积分低于一定分数时，即向学生下达不同程度的预警，同时，告知学生家长，形成有效联动。</w:t>
      </w:r>
    </w:p>
    <w:p w:rsidR="00666E7D" w:rsidRPr="00E635EC" w:rsidRDefault="00666E7D" w:rsidP="00666E7D">
      <w:pPr>
        <w:ind w:firstLine="480"/>
      </w:pPr>
      <w:r w:rsidRPr="00E635EC">
        <w:rPr>
          <w:rFonts w:hint="eastAsia"/>
        </w:rPr>
        <w:t>    </w:t>
      </w:r>
      <w:r w:rsidRPr="002A5A17">
        <w:rPr>
          <w:rFonts w:hint="eastAsia"/>
          <w:b/>
        </w:rPr>
        <w:t>五是“发展导向”评价结果应用综合化。</w:t>
      </w:r>
      <w:r w:rsidRPr="00E635EC">
        <w:rPr>
          <w:rFonts w:hint="eastAsia"/>
        </w:rPr>
        <w:t>科学构建学生综合素质评价体系，既能检验高职院校的人才培养质量，为人才培养方案的完善和专业建设提供数据参考和理性借鉴，还可以帮助学生了解其在不同阶段的发展变化情况，动态掌握其个人在不同群体、不同角色的数据比较，从而全面客观评价自己的综合表现，进而明确发展方向和路径。同时，也可在一定程度上降低企业人力成本，特别是招聘成本和初期的团队建设成本。</w:t>
      </w:r>
    </w:p>
    <w:p w:rsidR="00666E7D" w:rsidRDefault="00666E7D" w:rsidP="00666E7D">
      <w:pPr>
        <w:ind w:firstLine="480"/>
      </w:pPr>
      <w:r w:rsidRPr="00E635EC">
        <w:rPr>
          <w:rFonts w:hint="eastAsia"/>
        </w:rPr>
        <w:t>（赵悦</w:t>
      </w:r>
      <w:r w:rsidRPr="00E635EC">
        <w:rPr>
          <w:rFonts w:hint="eastAsia"/>
        </w:rPr>
        <w:t>,</w:t>
      </w:r>
      <w:r w:rsidRPr="00E635EC">
        <w:rPr>
          <w:rFonts w:hint="eastAsia"/>
        </w:rPr>
        <w:t>青岛职业技术学院）</w:t>
      </w:r>
    </w:p>
    <w:tbl>
      <w:tblPr>
        <w:tblW w:w="4950" w:type="pct"/>
        <w:tblCellMar>
          <w:left w:w="0" w:type="dxa"/>
          <w:right w:w="0" w:type="dxa"/>
        </w:tblCellMar>
        <w:tblLook w:val="04A0" w:firstRow="1" w:lastRow="0" w:firstColumn="1" w:lastColumn="0" w:noHBand="0" w:noVBand="1"/>
      </w:tblPr>
      <w:tblGrid>
        <w:gridCol w:w="8223"/>
      </w:tblGrid>
      <w:tr w:rsidR="00E4696F" w:rsidRPr="004323E2" w:rsidTr="00666E7D">
        <w:tc>
          <w:tcPr>
            <w:tcW w:w="0" w:type="auto"/>
            <w:vAlign w:val="center"/>
            <w:hideMark/>
          </w:tcPr>
          <w:p w:rsidR="00E4696F" w:rsidRPr="004323E2" w:rsidRDefault="00666E7D" w:rsidP="000052FD">
            <w:pPr>
              <w:widowControl/>
              <w:spacing w:line="210" w:lineRule="atLeast"/>
              <w:ind w:firstLine="480"/>
              <w:jc w:val="center"/>
              <w:rPr>
                <w:rFonts w:ascii="宋体" w:eastAsia="宋体" w:hAnsi="宋体" w:cs="宋体"/>
                <w:color w:val="333333"/>
                <w:kern w:val="0"/>
                <w:sz w:val="18"/>
                <w:szCs w:val="18"/>
              </w:rPr>
            </w:pPr>
            <w:r>
              <w:lastRenderedPageBreak/>
              <w:br w:type="page"/>
            </w:r>
          </w:p>
        </w:tc>
      </w:tr>
      <w:tr w:rsidR="00E4696F" w:rsidRPr="004323E2" w:rsidTr="00666E7D">
        <w:trPr>
          <w:trHeight w:val="75"/>
        </w:trPr>
        <w:tc>
          <w:tcPr>
            <w:tcW w:w="0" w:type="auto"/>
            <w:vAlign w:val="center"/>
            <w:hideMark/>
          </w:tcPr>
          <w:p w:rsidR="00E4696F" w:rsidRPr="004323E2" w:rsidRDefault="00E4696F" w:rsidP="000933C2">
            <w:pPr>
              <w:widowControl/>
              <w:spacing w:line="210" w:lineRule="atLeast"/>
              <w:ind w:firstLine="160"/>
              <w:jc w:val="center"/>
              <w:rPr>
                <w:rFonts w:ascii="宋体" w:eastAsia="宋体" w:hAnsi="宋体" w:cs="宋体"/>
                <w:color w:val="333333"/>
                <w:kern w:val="0"/>
                <w:sz w:val="8"/>
                <w:szCs w:val="18"/>
              </w:rPr>
            </w:pPr>
          </w:p>
        </w:tc>
      </w:tr>
      <w:tr w:rsidR="00E4696F" w:rsidRPr="004323E2" w:rsidTr="00666E7D">
        <w:tc>
          <w:tcPr>
            <w:tcW w:w="0" w:type="auto"/>
            <w:vAlign w:val="center"/>
            <w:hideMark/>
          </w:tcPr>
          <w:tbl>
            <w:tblPr>
              <w:tblW w:w="0" w:type="auto"/>
              <w:jc w:val="center"/>
              <w:shd w:val="clear" w:color="auto" w:fill="EFEFEF"/>
              <w:tblCellMar>
                <w:top w:w="15" w:type="dxa"/>
                <w:left w:w="15" w:type="dxa"/>
                <w:bottom w:w="15" w:type="dxa"/>
                <w:right w:w="15" w:type="dxa"/>
              </w:tblCellMar>
              <w:tblLook w:val="04A0" w:firstRow="1" w:lastRow="0" w:firstColumn="1" w:lastColumn="0" w:noHBand="0" w:noVBand="1"/>
            </w:tblPr>
            <w:tblGrid>
              <w:gridCol w:w="36"/>
            </w:tblGrid>
            <w:tr w:rsidR="00E4696F" w:rsidRPr="004323E2" w:rsidTr="00666E7D">
              <w:trPr>
                <w:jc w:val="center"/>
              </w:trPr>
              <w:tc>
                <w:tcPr>
                  <w:tcW w:w="0" w:type="auto"/>
                  <w:shd w:val="clear" w:color="auto" w:fill="EFEFEF"/>
                  <w:vAlign w:val="center"/>
                  <w:hideMark/>
                </w:tcPr>
                <w:p w:rsidR="00E4696F" w:rsidRPr="004323E2" w:rsidRDefault="00E4696F" w:rsidP="000933C2">
                  <w:pPr>
                    <w:widowControl/>
                    <w:spacing w:line="210" w:lineRule="atLeast"/>
                    <w:ind w:firstLine="360"/>
                    <w:jc w:val="left"/>
                    <w:rPr>
                      <w:rFonts w:ascii="宋体" w:eastAsia="宋体" w:hAnsi="宋体" w:cs="宋体"/>
                      <w:color w:val="333333"/>
                      <w:kern w:val="0"/>
                      <w:sz w:val="18"/>
                      <w:szCs w:val="18"/>
                    </w:rPr>
                  </w:pPr>
                </w:p>
              </w:tc>
            </w:tr>
          </w:tbl>
          <w:p w:rsidR="00E4696F" w:rsidRPr="004323E2" w:rsidRDefault="00E4696F" w:rsidP="000933C2">
            <w:pPr>
              <w:widowControl/>
              <w:spacing w:line="210" w:lineRule="atLeast"/>
              <w:ind w:firstLine="360"/>
              <w:jc w:val="center"/>
              <w:rPr>
                <w:rFonts w:ascii="宋体" w:eastAsia="宋体" w:hAnsi="宋体" w:cs="宋体"/>
                <w:color w:val="333333"/>
                <w:kern w:val="0"/>
                <w:sz w:val="18"/>
                <w:szCs w:val="18"/>
              </w:rPr>
            </w:pPr>
          </w:p>
        </w:tc>
      </w:tr>
      <w:tr w:rsidR="00E4696F" w:rsidRPr="004323E2" w:rsidTr="00666E7D">
        <w:tc>
          <w:tcPr>
            <w:tcW w:w="0" w:type="auto"/>
            <w:vAlign w:val="center"/>
            <w:hideMark/>
          </w:tcPr>
          <w:p w:rsidR="00E4696F" w:rsidRPr="004323E2" w:rsidRDefault="00E4696F" w:rsidP="000933C2">
            <w:pPr>
              <w:widowControl/>
              <w:spacing w:line="210" w:lineRule="atLeast"/>
              <w:ind w:firstLine="360"/>
              <w:jc w:val="left"/>
              <w:rPr>
                <w:rFonts w:ascii="宋体" w:eastAsia="宋体" w:hAnsi="宋体" w:cs="宋体"/>
                <w:color w:val="333333"/>
                <w:kern w:val="0"/>
                <w:sz w:val="18"/>
                <w:szCs w:val="18"/>
              </w:rPr>
            </w:pPr>
          </w:p>
        </w:tc>
      </w:tr>
    </w:tbl>
    <w:p w:rsidR="008F3741" w:rsidRDefault="008F3741" w:rsidP="00F66AFE">
      <w:pPr>
        <w:pStyle w:val="a7"/>
        <w:ind w:firstLine="723"/>
      </w:pPr>
      <w:bookmarkStart w:id="5" w:name="_Toc482282904"/>
      <w:r w:rsidRPr="004323E2">
        <w:rPr>
          <w:rFonts w:hint="eastAsia"/>
        </w:rPr>
        <w:t>花钱买不来职业教育信息化</w:t>
      </w:r>
      <w:bookmarkEnd w:id="5"/>
    </w:p>
    <w:p w:rsidR="008F3741" w:rsidRDefault="00F66AFE" w:rsidP="00F66AFE">
      <w:pPr>
        <w:ind w:firstLine="480"/>
        <w:jc w:val="center"/>
      </w:pPr>
      <w:r w:rsidRPr="00F66AFE">
        <w:rPr>
          <w:rFonts w:hint="eastAsia"/>
        </w:rPr>
        <w:t>摘自《中国教育报》</w:t>
      </w:r>
      <w:r w:rsidRPr="00F66AFE">
        <w:rPr>
          <w:rFonts w:hint="eastAsia"/>
        </w:rPr>
        <w:t xml:space="preserve">  </w:t>
      </w:r>
      <w:r w:rsidR="008F3741" w:rsidRPr="00F66AFE">
        <w:rPr>
          <w:rFonts w:hint="eastAsia"/>
        </w:rPr>
        <w:t xml:space="preserve"> </w:t>
      </w:r>
      <w:r w:rsidR="008F3741">
        <w:rPr>
          <w:rFonts w:hint="eastAsia"/>
        </w:rPr>
        <w:t>2017</w:t>
      </w:r>
      <w:r w:rsidR="008F3741">
        <w:rPr>
          <w:rFonts w:hint="eastAsia"/>
        </w:rPr>
        <w:t>年</w:t>
      </w:r>
      <w:r w:rsidR="008F3741">
        <w:rPr>
          <w:rFonts w:hint="eastAsia"/>
        </w:rPr>
        <w:t>02</w:t>
      </w:r>
      <w:r w:rsidR="008F3741">
        <w:rPr>
          <w:rFonts w:hint="eastAsia"/>
        </w:rPr>
        <w:t>月</w:t>
      </w:r>
      <w:r w:rsidR="008F3741">
        <w:rPr>
          <w:rFonts w:hint="eastAsia"/>
        </w:rPr>
        <w:t>21</w:t>
      </w:r>
      <w:r w:rsidR="008F3741">
        <w:rPr>
          <w:rFonts w:hint="eastAsia"/>
        </w:rPr>
        <w:t>日</w:t>
      </w:r>
    </w:p>
    <w:p w:rsidR="008F3741" w:rsidRPr="004323E2" w:rsidRDefault="008F3741" w:rsidP="008F3741">
      <w:pPr>
        <w:widowControl/>
        <w:spacing w:before="150" w:after="150"/>
        <w:ind w:left="150" w:right="150" w:firstLine="480"/>
        <w:jc w:val="left"/>
        <w:rPr>
          <w:rFonts w:ascii="宋体" w:eastAsia="宋体" w:hAnsi="宋体" w:cs="宋体"/>
          <w:color w:val="333333"/>
          <w:kern w:val="0"/>
          <w:szCs w:val="21"/>
        </w:rPr>
      </w:pPr>
      <w:r w:rsidRPr="004323E2">
        <w:rPr>
          <w:rFonts w:ascii="宋体" w:eastAsia="宋体" w:hAnsi="宋体" w:cs="宋体" w:hint="eastAsia"/>
          <w:color w:val="333333"/>
          <w:kern w:val="0"/>
          <w:szCs w:val="21"/>
        </w:rPr>
        <w:t>当前，教育信息化已经引起职业院校的高度重视，有关微课、慕课、网络办公的培训接连不断。毋庸置疑，信息化是促进教学效率和管理效率提高的重要手段，也是职业教育现代化的重要标志。但是，实现信息化的目标需要科学的顶层设计和业务流程的合理再造，靠传统的经验管理做法不可能取得良好效果。一些职业院校在推进信息化过程中，动用大量人力物力，聘请大量专家指导，消耗了大量精力，但由于缺少科学管理思想和现代管理理念，不仅没有取得预想的效果，反而降低了工作效率和工作质量。</w:t>
      </w:r>
    </w:p>
    <w:p w:rsidR="008F3741" w:rsidRPr="008F3741" w:rsidRDefault="008F3741" w:rsidP="008F3741">
      <w:pPr>
        <w:widowControl/>
        <w:spacing w:before="150" w:after="150"/>
        <w:ind w:left="150" w:right="150" w:firstLine="482"/>
        <w:jc w:val="left"/>
        <w:rPr>
          <w:rFonts w:ascii="宋体" w:eastAsia="宋体" w:hAnsi="宋体" w:cs="宋体"/>
          <w:b/>
          <w:color w:val="333333"/>
          <w:kern w:val="0"/>
          <w:szCs w:val="21"/>
        </w:rPr>
      </w:pPr>
      <w:r w:rsidRPr="008F3741">
        <w:rPr>
          <w:rFonts w:ascii="宋体" w:eastAsia="宋体" w:hAnsi="宋体" w:cs="宋体" w:hint="eastAsia"/>
          <w:b/>
          <w:color w:val="333333"/>
          <w:kern w:val="0"/>
          <w:szCs w:val="21"/>
        </w:rPr>
        <w:t>在我国职业院校的信息化进程中，有几个方面的问题需要引起高度重视：</w:t>
      </w:r>
    </w:p>
    <w:p w:rsidR="008F3741" w:rsidRPr="004323E2" w:rsidRDefault="008F3741" w:rsidP="008F3741">
      <w:pPr>
        <w:widowControl/>
        <w:spacing w:before="150" w:after="150"/>
        <w:ind w:left="150" w:right="150" w:firstLine="482"/>
        <w:jc w:val="left"/>
        <w:rPr>
          <w:rFonts w:ascii="宋体" w:eastAsia="宋体" w:hAnsi="宋体" w:cs="宋体"/>
          <w:color w:val="333333"/>
          <w:kern w:val="0"/>
          <w:szCs w:val="21"/>
        </w:rPr>
      </w:pPr>
      <w:r w:rsidRPr="008F3741">
        <w:rPr>
          <w:rFonts w:ascii="宋体" w:eastAsia="宋体" w:hAnsi="宋体" w:cs="宋体" w:hint="eastAsia"/>
          <w:b/>
          <w:color w:val="333333"/>
          <w:kern w:val="0"/>
          <w:szCs w:val="21"/>
        </w:rPr>
        <w:t>一是补上科学管理这一课。</w:t>
      </w:r>
      <w:r w:rsidRPr="004323E2">
        <w:rPr>
          <w:rFonts w:ascii="宋体" w:eastAsia="宋体" w:hAnsi="宋体" w:cs="宋体" w:hint="eastAsia"/>
          <w:color w:val="333333"/>
          <w:kern w:val="0"/>
          <w:szCs w:val="21"/>
        </w:rPr>
        <w:t>科学管理是信息化管理的基础，是提高工作效率和培养质量的前提条件。信息化需要大量的资金投入，但期望花钱买“信息化”是痴人说梦。这也是信息化工作模式与传统工作模式的根本区别。目前，相当一部分职业院校还处于经验管理阶段，突出特征是感性思维占据主导地位，做决定习惯于捕风捉影、偏听偏信，推进工作习惯于“人海战术”“文山会海”，距离制度化、程序化、标准化还有很远的路要走。在原始数据不真实、不准确的条件下，无论什么样的“移动网”“云平台”都只会假数真算、仿真运转。如果各级管理人员还是凭经验、凭感觉做决策，即使有了准确的数据也无济于事。</w:t>
      </w:r>
    </w:p>
    <w:p w:rsidR="008F3741" w:rsidRPr="004323E2" w:rsidRDefault="008F3741" w:rsidP="008F3741">
      <w:pPr>
        <w:widowControl/>
        <w:spacing w:before="150" w:after="150"/>
        <w:ind w:left="150" w:right="150" w:firstLine="482"/>
        <w:jc w:val="left"/>
        <w:rPr>
          <w:rFonts w:ascii="宋体" w:eastAsia="宋体" w:hAnsi="宋体" w:cs="宋体"/>
          <w:color w:val="333333"/>
          <w:kern w:val="0"/>
          <w:szCs w:val="21"/>
        </w:rPr>
      </w:pPr>
      <w:r w:rsidRPr="008F3741">
        <w:rPr>
          <w:rFonts w:ascii="宋体" w:eastAsia="宋体" w:hAnsi="宋体" w:cs="宋体" w:hint="eastAsia"/>
          <w:b/>
          <w:color w:val="333333"/>
          <w:kern w:val="0"/>
          <w:szCs w:val="21"/>
        </w:rPr>
        <w:t>二是高度重视顶层设计。</w:t>
      </w:r>
      <w:r w:rsidRPr="004323E2">
        <w:rPr>
          <w:rFonts w:ascii="宋体" w:eastAsia="宋体" w:hAnsi="宋体" w:cs="宋体" w:hint="eastAsia"/>
          <w:color w:val="333333"/>
          <w:kern w:val="0"/>
          <w:szCs w:val="21"/>
        </w:rPr>
        <w:t>信息化工作必须有科学的指导思想、先进的工作目标和有序的工作步骤，首要的任务就是实现工作流程再造。信息化工作与实训基地建设有着本质的不同，不能走“先买设备、再做培训、逐步完善”的套路，更不能仅仅听取各个相关部门的意见。试想，如果一个部门业务在新的流程中不再存在，或是将发生重大改变，事先征求这一部门的意见还有什么作用呢？许多职业院校已经投入巨资购买网络设备，全员培训也搞了多次，但始终不见成效，根本原因就是缺乏科学的顶层设计。正确的做法应该</w:t>
      </w:r>
      <w:r w:rsidRPr="004323E2">
        <w:rPr>
          <w:rFonts w:ascii="宋体" w:eastAsia="宋体" w:hAnsi="宋体" w:cs="宋体" w:hint="eastAsia"/>
          <w:color w:val="333333"/>
          <w:kern w:val="0"/>
          <w:szCs w:val="21"/>
        </w:rPr>
        <w:lastRenderedPageBreak/>
        <w:t>是，由校长牵头组建由专家组成的信息化工作小组，首先实现组织机构的扁平化和流程化，砍掉无效的业务和多余的流程，然后设计必需的业务模块，实现真实组织机构的合理化，然后再完成信息化模块设计。企图将信息系统作为现有组织机构工作流程的拷贝，必将徒劳无益。</w:t>
      </w:r>
    </w:p>
    <w:p w:rsidR="008F3741" w:rsidRPr="004323E2" w:rsidRDefault="008F3741" w:rsidP="008F3741">
      <w:pPr>
        <w:widowControl/>
        <w:spacing w:before="150" w:after="150"/>
        <w:ind w:left="150" w:right="150" w:firstLine="482"/>
        <w:jc w:val="left"/>
        <w:rPr>
          <w:rFonts w:ascii="宋体" w:eastAsia="宋体" w:hAnsi="宋体" w:cs="宋体"/>
          <w:color w:val="333333"/>
          <w:kern w:val="0"/>
          <w:szCs w:val="21"/>
        </w:rPr>
      </w:pPr>
      <w:r w:rsidRPr="008F3741">
        <w:rPr>
          <w:rFonts w:ascii="宋体" w:eastAsia="宋体" w:hAnsi="宋体" w:cs="宋体" w:hint="eastAsia"/>
          <w:b/>
          <w:color w:val="333333"/>
          <w:kern w:val="0"/>
          <w:szCs w:val="21"/>
        </w:rPr>
        <w:t>三是提升全员信息化素质。</w:t>
      </w:r>
      <w:r w:rsidRPr="004323E2">
        <w:rPr>
          <w:rFonts w:ascii="宋体" w:eastAsia="宋体" w:hAnsi="宋体" w:cs="宋体" w:hint="eastAsia"/>
          <w:color w:val="333333"/>
          <w:kern w:val="0"/>
          <w:szCs w:val="21"/>
        </w:rPr>
        <w:t>信息化的基本特征是共建共享，全体人员不仅要共享信息化建设成果，而且必须参与信息化建设过程。教育工作人员的信息化素质主要是将手工工作流程转化为信息化工作流程的能力，而不仅是使用信息技术的能力。在实践过程中，许多职业院校将信息化职能挂靠在网络中心，认为信息化建设就是信息技术人员的事情，等系统建好了大家积极使用就行了。这种做法是本末倒置的。信息化要求人员素质现代化，所有管理人员，尤其是“一把手”，都需要成为信息化的内行。在传统工作方式下，有些职业院校依靠聘请专家指导，也维持了教学工作的常规化运行，而信息化工作要求学校自我诊改、自主创新、自行发展，主要不是依靠外力驱动，员工不具备信息化素质就失去了内驱力。</w:t>
      </w:r>
    </w:p>
    <w:p w:rsidR="008F3741" w:rsidRPr="004323E2" w:rsidRDefault="008F3741" w:rsidP="008F3741">
      <w:pPr>
        <w:widowControl/>
        <w:spacing w:before="150" w:after="150"/>
        <w:ind w:left="150" w:right="150" w:firstLine="480"/>
        <w:jc w:val="left"/>
        <w:rPr>
          <w:rFonts w:ascii="宋体" w:eastAsia="宋体" w:hAnsi="宋体" w:cs="宋体"/>
          <w:color w:val="333333"/>
          <w:kern w:val="0"/>
          <w:szCs w:val="21"/>
        </w:rPr>
      </w:pPr>
      <w:r w:rsidRPr="004323E2">
        <w:rPr>
          <w:rFonts w:ascii="宋体" w:eastAsia="宋体" w:hAnsi="宋体" w:cs="宋体" w:hint="eastAsia"/>
          <w:color w:val="333333"/>
          <w:kern w:val="0"/>
          <w:szCs w:val="21"/>
        </w:rPr>
        <w:t>需要说明的是，目前的信息化技术开发和培训多数是由信息技术专家完成的，他们绝大多数不熟悉管理流程和管理改进，不仅信息系统用户界面与实际工作习惯迥异，不能体现实际工作的复杂性和灵活性，更无法在用户流程再造中提供合理的咨询意见。因此，职教信息化技术开发人员也需要有一个逐步成熟的过程，职业院校不仅不能完全依赖专业化的信息技术公司，而且还应该帮助这些公司逐步成长，真正实现协同创新。</w:t>
      </w:r>
    </w:p>
    <w:p w:rsidR="00E4696F" w:rsidRDefault="008F3741" w:rsidP="008F3741">
      <w:pPr>
        <w:widowControl/>
        <w:ind w:firstLine="480"/>
        <w:jc w:val="left"/>
      </w:pPr>
      <w:r w:rsidRPr="004323E2">
        <w:rPr>
          <w:rFonts w:ascii="宋体" w:eastAsia="宋体" w:hAnsi="宋体" w:cs="宋体" w:hint="eastAsia"/>
          <w:color w:val="333333"/>
          <w:kern w:val="0"/>
          <w:szCs w:val="21"/>
        </w:rPr>
        <w:t>（崔发周，唐山工业职业技术学院高职教育研究所所长、教授）</w:t>
      </w:r>
    </w:p>
    <w:tbl>
      <w:tblPr>
        <w:tblW w:w="4950" w:type="pct"/>
        <w:tblCellMar>
          <w:left w:w="0" w:type="dxa"/>
          <w:right w:w="0" w:type="dxa"/>
        </w:tblCellMar>
        <w:tblLook w:val="04A0" w:firstRow="1" w:lastRow="0" w:firstColumn="1" w:lastColumn="0" w:noHBand="0" w:noVBand="1"/>
      </w:tblPr>
      <w:tblGrid>
        <w:gridCol w:w="8223"/>
      </w:tblGrid>
      <w:tr w:rsidR="00E4696F" w:rsidRPr="004323E2" w:rsidTr="00666E7D">
        <w:tc>
          <w:tcPr>
            <w:tcW w:w="0" w:type="auto"/>
            <w:vAlign w:val="center"/>
            <w:hideMark/>
          </w:tcPr>
          <w:p w:rsidR="00E4696F" w:rsidRPr="004323E2" w:rsidRDefault="00E4696F" w:rsidP="000933C2">
            <w:pPr>
              <w:widowControl/>
              <w:spacing w:line="210" w:lineRule="atLeast"/>
              <w:ind w:firstLine="360"/>
              <w:jc w:val="center"/>
              <w:rPr>
                <w:rFonts w:ascii="宋体" w:eastAsia="宋体" w:hAnsi="宋体" w:cs="宋体"/>
                <w:color w:val="333333"/>
                <w:kern w:val="0"/>
                <w:sz w:val="18"/>
                <w:szCs w:val="18"/>
              </w:rPr>
            </w:pPr>
          </w:p>
        </w:tc>
      </w:tr>
      <w:tr w:rsidR="00E4696F" w:rsidRPr="004323E2" w:rsidTr="00666E7D">
        <w:trPr>
          <w:trHeight w:val="75"/>
        </w:trPr>
        <w:tc>
          <w:tcPr>
            <w:tcW w:w="0" w:type="auto"/>
            <w:vAlign w:val="center"/>
            <w:hideMark/>
          </w:tcPr>
          <w:p w:rsidR="00E4696F" w:rsidRPr="004323E2" w:rsidRDefault="00E4696F" w:rsidP="000933C2">
            <w:pPr>
              <w:widowControl/>
              <w:spacing w:line="210" w:lineRule="atLeast"/>
              <w:ind w:firstLine="160"/>
              <w:jc w:val="center"/>
              <w:rPr>
                <w:rFonts w:ascii="宋体" w:eastAsia="宋体" w:hAnsi="宋体" w:cs="宋体"/>
                <w:color w:val="333333"/>
                <w:kern w:val="0"/>
                <w:sz w:val="8"/>
                <w:szCs w:val="18"/>
              </w:rPr>
            </w:pPr>
          </w:p>
        </w:tc>
      </w:tr>
      <w:tr w:rsidR="00E4696F" w:rsidRPr="004323E2" w:rsidTr="00666E7D">
        <w:tc>
          <w:tcPr>
            <w:tcW w:w="0" w:type="auto"/>
            <w:vAlign w:val="center"/>
            <w:hideMark/>
          </w:tcPr>
          <w:tbl>
            <w:tblPr>
              <w:tblW w:w="0" w:type="auto"/>
              <w:jc w:val="center"/>
              <w:shd w:val="clear" w:color="auto" w:fill="EFEFEF"/>
              <w:tblCellMar>
                <w:top w:w="15" w:type="dxa"/>
                <w:left w:w="15" w:type="dxa"/>
                <w:bottom w:w="15" w:type="dxa"/>
                <w:right w:w="15" w:type="dxa"/>
              </w:tblCellMar>
              <w:tblLook w:val="04A0" w:firstRow="1" w:lastRow="0" w:firstColumn="1" w:lastColumn="0" w:noHBand="0" w:noVBand="1"/>
            </w:tblPr>
            <w:tblGrid>
              <w:gridCol w:w="36"/>
            </w:tblGrid>
            <w:tr w:rsidR="00E4696F" w:rsidRPr="004323E2" w:rsidTr="00666E7D">
              <w:trPr>
                <w:jc w:val="center"/>
              </w:trPr>
              <w:tc>
                <w:tcPr>
                  <w:tcW w:w="0" w:type="auto"/>
                  <w:shd w:val="clear" w:color="auto" w:fill="EFEFEF"/>
                  <w:vAlign w:val="center"/>
                  <w:hideMark/>
                </w:tcPr>
                <w:p w:rsidR="00E4696F" w:rsidRPr="004323E2" w:rsidRDefault="00E4696F" w:rsidP="000933C2">
                  <w:pPr>
                    <w:widowControl/>
                    <w:spacing w:line="210" w:lineRule="atLeast"/>
                    <w:ind w:firstLine="360"/>
                    <w:jc w:val="left"/>
                    <w:rPr>
                      <w:rFonts w:ascii="宋体" w:eastAsia="宋体" w:hAnsi="宋体" w:cs="宋体"/>
                      <w:color w:val="333333"/>
                      <w:kern w:val="0"/>
                      <w:sz w:val="18"/>
                      <w:szCs w:val="18"/>
                    </w:rPr>
                  </w:pPr>
                </w:p>
              </w:tc>
            </w:tr>
          </w:tbl>
          <w:p w:rsidR="00E4696F" w:rsidRPr="004323E2" w:rsidRDefault="00E4696F" w:rsidP="000933C2">
            <w:pPr>
              <w:widowControl/>
              <w:spacing w:line="210" w:lineRule="atLeast"/>
              <w:ind w:firstLine="360"/>
              <w:jc w:val="center"/>
              <w:rPr>
                <w:rFonts w:ascii="宋体" w:eastAsia="宋体" w:hAnsi="宋体" w:cs="宋体"/>
                <w:color w:val="333333"/>
                <w:kern w:val="0"/>
                <w:sz w:val="18"/>
                <w:szCs w:val="18"/>
              </w:rPr>
            </w:pPr>
          </w:p>
        </w:tc>
      </w:tr>
      <w:tr w:rsidR="00E4696F" w:rsidRPr="004323E2" w:rsidTr="00666E7D">
        <w:tc>
          <w:tcPr>
            <w:tcW w:w="0" w:type="auto"/>
            <w:vAlign w:val="center"/>
            <w:hideMark/>
          </w:tcPr>
          <w:p w:rsidR="00E4696F" w:rsidRPr="004323E2" w:rsidRDefault="00E4696F" w:rsidP="000933C2">
            <w:pPr>
              <w:widowControl/>
              <w:spacing w:line="210" w:lineRule="atLeast"/>
              <w:ind w:firstLine="360"/>
              <w:jc w:val="left"/>
              <w:rPr>
                <w:rFonts w:ascii="宋体" w:eastAsia="宋体" w:hAnsi="宋体" w:cs="宋体"/>
                <w:color w:val="333333"/>
                <w:kern w:val="0"/>
                <w:sz w:val="18"/>
                <w:szCs w:val="18"/>
              </w:rPr>
            </w:pPr>
          </w:p>
        </w:tc>
      </w:tr>
    </w:tbl>
    <w:p w:rsidR="00F66AFE" w:rsidRDefault="00F66AFE" w:rsidP="000933C2">
      <w:pPr>
        <w:widowControl/>
        <w:ind w:firstLine="480"/>
        <w:jc w:val="left"/>
      </w:pPr>
    </w:p>
    <w:p w:rsidR="00F66AFE" w:rsidRDefault="00F66AFE" w:rsidP="00F66AFE">
      <w:pPr>
        <w:ind w:firstLine="480"/>
      </w:pPr>
      <w:r>
        <w:br w:type="page"/>
      </w:r>
    </w:p>
    <w:p w:rsidR="00E4696F" w:rsidRPr="00C14BB0" w:rsidRDefault="00E4696F" w:rsidP="00F66AFE">
      <w:pPr>
        <w:pStyle w:val="a7"/>
        <w:ind w:firstLineChars="0" w:firstLine="0"/>
      </w:pPr>
      <w:bookmarkStart w:id="6" w:name="_Toc482282905"/>
      <w:r w:rsidRPr="00C14BB0">
        <w:rPr>
          <w:rFonts w:hint="eastAsia"/>
        </w:rPr>
        <w:lastRenderedPageBreak/>
        <w:t>“后示范”时期高水平高职院校建设的思考和建议</w:t>
      </w:r>
      <w:bookmarkEnd w:id="6"/>
    </w:p>
    <w:p w:rsidR="00E4696F" w:rsidRPr="00F66AFE" w:rsidRDefault="00AC48D0" w:rsidP="00F66AFE">
      <w:pPr>
        <w:ind w:firstLine="480"/>
        <w:jc w:val="center"/>
      </w:pPr>
      <w:r w:rsidRPr="00F66AFE">
        <w:rPr>
          <w:rFonts w:hint="eastAsia"/>
        </w:rPr>
        <w:t>摘自</w:t>
      </w:r>
      <w:r w:rsidR="00E4696F" w:rsidRPr="00F66AFE">
        <w:t>《中国青年报》</w:t>
      </w:r>
      <w:r w:rsidRPr="00F66AFE">
        <w:rPr>
          <w:rFonts w:hint="eastAsia"/>
        </w:rPr>
        <w:t xml:space="preserve">    </w:t>
      </w:r>
      <w:r w:rsidR="00E4696F" w:rsidRPr="00F66AFE">
        <w:t>2017</w:t>
      </w:r>
      <w:r w:rsidR="00E4696F" w:rsidRPr="00F66AFE">
        <w:t>年</w:t>
      </w:r>
      <w:r w:rsidR="00E4696F" w:rsidRPr="00F66AFE">
        <w:t>03</w:t>
      </w:r>
      <w:r w:rsidR="00E4696F" w:rsidRPr="00F66AFE">
        <w:t>月</w:t>
      </w:r>
      <w:r w:rsidR="00E4696F" w:rsidRPr="00F66AFE">
        <w:t>03</w:t>
      </w:r>
      <w:r w:rsidR="00E4696F" w:rsidRPr="00F66AFE">
        <w:t>日</w:t>
      </w:r>
    </w:p>
    <w:p w:rsidR="00E4696F" w:rsidRPr="00C14BB0" w:rsidRDefault="00E4696F" w:rsidP="00AC48D0">
      <w:pPr>
        <w:ind w:firstLine="480"/>
      </w:pPr>
      <w:r w:rsidRPr="00C14BB0">
        <w:rPr>
          <w:rFonts w:hint="eastAsia"/>
        </w:rPr>
        <w:t>2014</w:t>
      </w:r>
      <w:r w:rsidRPr="00C14BB0">
        <w:rPr>
          <w:rFonts w:hint="eastAsia"/>
        </w:rPr>
        <w:t>年全国职业教育工作会议以来，全社会对于职业教育的重视程度越来越高。但笔者在调研时了解到，高职院校的管理者普遍认为，高职院校的高速发展是在“示范校”“骨干校”建设时期。很多管理者甚至觉得，在“后示范”时期有点迷茫。部分原因可能在于对现代职业教育体系的误读。</w:t>
      </w:r>
    </w:p>
    <w:p w:rsidR="00E4696F" w:rsidRPr="00C14BB0" w:rsidRDefault="00E4696F" w:rsidP="00AC48D0">
      <w:pPr>
        <w:ind w:firstLine="480"/>
      </w:pPr>
      <w:r w:rsidRPr="00C14BB0">
        <w:rPr>
          <w:rFonts w:hint="eastAsia"/>
        </w:rPr>
        <w:t>国家层面提建立现代职业教育体系，省一级提，到了地级市、县级市（区）也提，甚至有个别高职院校把建立现代职业教育体系作为学校发展的目标之一。而且越往基层，就越会感到他们把现代职业教育体系的建设理解成办学层次的提升，反映了基层对于高层次学历教育的追求。当这个目标难以实现时，就容易感到迷茫。</w:t>
      </w:r>
    </w:p>
    <w:p w:rsidR="00E4696F" w:rsidRPr="00C14BB0" w:rsidRDefault="00E4696F" w:rsidP="00AC48D0">
      <w:pPr>
        <w:ind w:firstLine="480"/>
      </w:pPr>
      <w:r w:rsidRPr="00C14BB0">
        <w:rPr>
          <w:rFonts w:hint="eastAsia"/>
        </w:rPr>
        <w:t>笔者认为，建立现代职业教育体系必须坚持以就业为导向。在终身教育的框架下，把职业教育体系和普通教育体系融通发展，构建以学习者为中心的现代教育体系。</w:t>
      </w:r>
    </w:p>
    <w:p w:rsidR="00E4696F" w:rsidRPr="00C14BB0" w:rsidRDefault="00E4696F" w:rsidP="00AC48D0">
      <w:pPr>
        <w:ind w:firstLine="482"/>
      </w:pPr>
      <w:r w:rsidRPr="00C14BB0">
        <w:rPr>
          <w:rFonts w:hint="eastAsia"/>
          <w:b/>
          <w:bCs/>
        </w:rPr>
        <w:t>一、要坚持以就业为导向</w:t>
      </w:r>
    </w:p>
    <w:p w:rsidR="00E4696F" w:rsidRPr="00C14BB0" w:rsidRDefault="00E4696F" w:rsidP="00AC48D0">
      <w:pPr>
        <w:ind w:firstLine="480"/>
      </w:pPr>
      <w:r w:rsidRPr="00C14BB0">
        <w:rPr>
          <w:rFonts w:hint="eastAsia"/>
        </w:rPr>
        <w:t>坚持面向市场、服务发展、就业导向，是国家经济社会转型升级对职业教育提出的新要求，也是职业教育健康发展的基石。</w:t>
      </w:r>
    </w:p>
    <w:p w:rsidR="00E4696F" w:rsidRPr="00C14BB0" w:rsidRDefault="00E4696F" w:rsidP="00AC48D0">
      <w:pPr>
        <w:ind w:firstLine="480"/>
      </w:pPr>
      <w:r w:rsidRPr="00C14BB0">
        <w:rPr>
          <w:rFonts w:hint="eastAsia"/>
        </w:rPr>
        <w:t>对于现代职业教育体系的一个误读是把《国家中长期教育改革和发展规划纲要（</w:t>
      </w:r>
      <w:r w:rsidRPr="00C14BB0">
        <w:rPr>
          <w:rFonts w:hint="eastAsia"/>
        </w:rPr>
        <w:t>2010-2020</w:t>
      </w:r>
      <w:r w:rsidRPr="00C14BB0">
        <w:rPr>
          <w:rFonts w:hint="eastAsia"/>
        </w:rPr>
        <w:t>）》中提出的中、高职协调发展解读为中、高职衔接，其中又直接关注从中职升入高职的学生比例或者高职的生源有多少来自中职这两项相关联的指标。从目前的情况来看，这是一种客观存在，并且比例有越来越高的趋势。职业教育有从以就业为导向转变为以升学为导向的趋势。</w:t>
      </w:r>
    </w:p>
    <w:p w:rsidR="00E4696F" w:rsidRPr="00C14BB0" w:rsidRDefault="00E4696F" w:rsidP="00AC48D0">
      <w:pPr>
        <w:ind w:firstLine="480"/>
      </w:pPr>
      <w:r w:rsidRPr="00C14BB0">
        <w:rPr>
          <w:rFonts w:hint="eastAsia"/>
        </w:rPr>
        <w:t>不可否认，在中国“学历社会”的国情下，以升学为导向对于增加中职招生吸引力、保持普职的一定比例有着积极作用。但是，过分强调中、高职衔接，特别是强调提高应届中职毕业生的升学比例，违背了职业教育以就业为导向的基本特征。职业教育不能只站在学历教育的角度，办成升学教育，职业学校不能靠升格来谋发展，学生不能只靠提升学历来谋前途。不能用普通教育标准来举办、组织和衡量职业教育。</w:t>
      </w:r>
    </w:p>
    <w:p w:rsidR="00E4696F" w:rsidRPr="00C14BB0" w:rsidRDefault="00E4696F" w:rsidP="00AC48D0">
      <w:pPr>
        <w:ind w:firstLine="480"/>
      </w:pPr>
      <w:r w:rsidRPr="00C14BB0">
        <w:rPr>
          <w:rFonts w:hint="eastAsia"/>
        </w:rPr>
        <w:t>在面对“职业教育断头路”的问题时，必须明确，打通断头路不是指打通职</w:t>
      </w:r>
      <w:r w:rsidRPr="00C14BB0">
        <w:rPr>
          <w:rFonts w:hint="eastAsia"/>
        </w:rPr>
        <w:lastRenderedPageBreak/>
        <w:t>业院校升格的断头路。中、高职协调发展不等于中、高职衔接，更不是中、高职“直接”升学；高职院校升级不等于升格。</w:t>
      </w:r>
    </w:p>
    <w:p w:rsidR="00E4696F" w:rsidRPr="00AC48D0" w:rsidRDefault="00E4696F" w:rsidP="00AC48D0">
      <w:pPr>
        <w:ind w:firstLine="482"/>
        <w:rPr>
          <w:b/>
        </w:rPr>
      </w:pPr>
      <w:r w:rsidRPr="00AC48D0">
        <w:rPr>
          <w:rFonts w:hint="eastAsia"/>
          <w:b/>
        </w:rPr>
        <w:t>在建立现代职业教育体系方面，笔者建议：</w:t>
      </w:r>
    </w:p>
    <w:p w:rsidR="00E4696F" w:rsidRPr="00C14BB0" w:rsidRDefault="00E4696F" w:rsidP="00AC48D0">
      <w:pPr>
        <w:ind w:firstLine="482"/>
      </w:pPr>
      <w:r w:rsidRPr="00AC48D0">
        <w:rPr>
          <w:rFonts w:hint="eastAsia"/>
          <w:b/>
        </w:rPr>
        <w:t>1.</w:t>
      </w:r>
      <w:r w:rsidRPr="00AC48D0">
        <w:rPr>
          <w:rFonts w:hint="eastAsia"/>
          <w:b/>
        </w:rPr>
        <w:t>加强省级统筹的力度。</w:t>
      </w:r>
      <w:r w:rsidRPr="00C14BB0">
        <w:rPr>
          <w:rFonts w:hint="eastAsia"/>
        </w:rPr>
        <w:t>职业教育受地方行业、产业发展需求的影响较大，是否可以考虑由省级政府在政策许可范围内自主设置职业教育的专业目录，实施部目录加省目录（或者叫根目录加子目录）。</w:t>
      </w:r>
    </w:p>
    <w:p w:rsidR="00E4696F" w:rsidRPr="00C14BB0" w:rsidRDefault="00E4696F" w:rsidP="00AC48D0">
      <w:pPr>
        <w:ind w:firstLine="482"/>
      </w:pPr>
      <w:r w:rsidRPr="00AC48D0">
        <w:rPr>
          <w:rFonts w:hint="eastAsia"/>
          <w:b/>
        </w:rPr>
        <w:t>2.</w:t>
      </w:r>
      <w:r w:rsidRPr="00AC48D0">
        <w:rPr>
          <w:rFonts w:hint="eastAsia"/>
          <w:b/>
        </w:rPr>
        <w:t>将校企合作建立在共赢的基础上。</w:t>
      </w:r>
      <w:r w:rsidRPr="00C14BB0">
        <w:rPr>
          <w:rFonts w:hint="eastAsia"/>
        </w:rPr>
        <w:t>校企合作既要靠法律、政策，更要靠共赢。在努力推动制定校企合作条例、明确企业责任的同时，也要强调学校对企业的服务。在校企合作方面，普遍反映行业协会所起到的作用不够明显，现阶段应特别重视与行业龙头企业的合作。</w:t>
      </w:r>
    </w:p>
    <w:p w:rsidR="00E4696F" w:rsidRPr="00C14BB0" w:rsidRDefault="00E4696F" w:rsidP="00AC48D0">
      <w:pPr>
        <w:ind w:firstLine="482"/>
      </w:pPr>
      <w:r w:rsidRPr="00C14BB0">
        <w:rPr>
          <w:rFonts w:hint="eastAsia"/>
          <w:b/>
          <w:bCs/>
        </w:rPr>
        <w:t>二、坚持中等职业教育基础性地位不动摇</w:t>
      </w:r>
    </w:p>
    <w:p w:rsidR="00E4696F" w:rsidRPr="00C14BB0" w:rsidRDefault="00486838" w:rsidP="00AC48D0">
      <w:pPr>
        <w:ind w:firstLine="480"/>
      </w:pPr>
      <w:r>
        <w:rPr>
          <w:rFonts w:hint="eastAsia"/>
        </w:rPr>
        <w:t>(</w:t>
      </w:r>
      <w:r>
        <w:rPr>
          <w:rFonts w:hint="eastAsia"/>
        </w:rPr>
        <w:t>略</w:t>
      </w:r>
      <w:r>
        <w:rPr>
          <w:rFonts w:hint="eastAsia"/>
        </w:rPr>
        <w:t>)</w:t>
      </w:r>
    </w:p>
    <w:p w:rsidR="00E4696F" w:rsidRPr="00C14BB0" w:rsidRDefault="00E4696F" w:rsidP="00AC48D0">
      <w:pPr>
        <w:ind w:firstLine="482"/>
      </w:pPr>
      <w:r w:rsidRPr="00C14BB0">
        <w:rPr>
          <w:rFonts w:hint="eastAsia"/>
          <w:b/>
          <w:bCs/>
        </w:rPr>
        <w:t>三、高职院校发展要有抓手</w:t>
      </w:r>
    </w:p>
    <w:p w:rsidR="00E4696F" w:rsidRPr="00C14BB0" w:rsidRDefault="00E4696F" w:rsidP="00AC48D0">
      <w:pPr>
        <w:ind w:firstLine="480"/>
      </w:pPr>
      <w:r w:rsidRPr="00C14BB0">
        <w:rPr>
          <w:rFonts w:hint="eastAsia"/>
        </w:rPr>
        <w:t>在加大“双一流”建设的同时，不能忽略高职院校的投入问题。应该尽快启动“高水平的职业学校和骨干专业”建设。</w:t>
      </w:r>
    </w:p>
    <w:p w:rsidR="00E4696F" w:rsidRPr="00C14BB0" w:rsidRDefault="00E4696F" w:rsidP="00AC48D0">
      <w:pPr>
        <w:ind w:firstLine="480"/>
      </w:pPr>
      <w:r w:rsidRPr="00C14BB0">
        <w:rPr>
          <w:rFonts w:hint="eastAsia"/>
        </w:rPr>
        <w:t>一个</w:t>
      </w:r>
      <w:r w:rsidRPr="00AC48D0">
        <w:rPr>
          <w:rFonts w:hint="eastAsia"/>
          <w:b/>
        </w:rPr>
        <w:t>具体建议</w:t>
      </w:r>
      <w:r w:rsidRPr="00C14BB0">
        <w:rPr>
          <w:rFonts w:hint="eastAsia"/>
        </w:rPr>
        <w:t>是：引导和鼓励高职院校根据办学定位，将学校原有的各类平台进行整合，探索建立“服务某个具体行业或产业的产学研综合平台”。承担三个功能：一是学校服务于行业、产业的平台，主要解决技术应用最后一公里的问题；二是培养“双师型”师资队伍的平台；三是培养创新性人才的平台。引导高职院校积极融入到国家的创新体系中去。</w:t>
      </w:r>
    </w:p>
    <w:p w:rsidR="00E4696F" w:rsidRDefault="00E4696F" w:rsidP="00AC48D0">
      <w:pPr>
        <w:ind w:firstLine="480"/>
      </w:pPr>
      <w:r w:rsidRPr="00C14BB0">
        <w:rPr>
          <w:rFonts w:hint="eastAsia"/>
        </w:rPr>
        <w:t>对此，笔者曾专门调研了数所高职院校。看到了像温州职业技术学院等学校依托原有行业纽带和地方产业基础，将学校原有的技术应用中心、工程中心、协同创新中心等平台进行整合，探索建立针对某个具体行业或产业的产学研综合平台，解决技术应用最后一公里的问题。</w:t>
      </w:r>
    </w:p>
    <w:p w:rsidR="00E4696F" w:rsidRPr="00C14BB0" w:rsidRDefault="00E4696F" w:rsidP="00AC48D0">
      <w:pPr>
        <w:ind w:firstLine="482"/>
      </w:pPr>
      <w:r w:rsidRPr="00AC48D0">
        <w:rPr>
          <w:rFonts w:hint="eastAsia"/>
          <w:b/>
        </w:rPr>
        <w:t>笔者始终认为</w:t>
      </w:r>
      <w:r w:rsidRPr="00C14BB0">
        <w:rPr>
          <w:rFonts w:hint="eastAsia"/>
        </w:rPr>
        <w:t>，不同学校综合平台的形式有所不同，但所有学校都可以在国家创新链条中找到相对应的位置，占有一席之地，成为国家创新驱动战略中不可缺少的一环。</w:t>
      </w:r>
    </w:p>
    <w:p w:rsidR="00E4696F" w:rsidRPr="00C14BB0" w:rsidRDefault="00E4696F" w:rsidP="00AC48D0">
      <w:pPr>
        <w:ind w:firstLine="482"/>
      </w:pPr>
      <w:r w:rsidRPr="00C14BB0">
        <w:rPr>
          <w:rFonts w:hint="eastAsia"/>
          <w:b/>
          <w:bCs/>
        </w:rPr>
        <w:t>四、要将职教体系和普通教育体系融通发展</w:t>
      </w:r>
    </w:p>
    <w:p w:rsidR="00E4696F" w:rsidRPr="00C14BB0" w:rsidRDefault="00E4696F" w:rsidP="00AC48D0">
      <w:pPr>
        <w:ind w:firstLine="480"/>
      </w:pPr>
      <w:r w:rsidRPr="00C14BB0">
        <w:rPr>
          <w:rFonts w:hint="eastAsia"/>
        </w:rPr>
        <w:t>建立现代职业教育体系，根本目的是为了人的成长。建立现代职业教育体系，</w:t>
      </w:r>
      <w:r w:rsidRPr="00C14BB0">
        <w:rPr>
          <w:rFonts w:hint="eastAsia"/>
        </w:rPr>
        <w:lastRenderedPageBreak/>
        <w:t>不是让职业教育成为一个封闭的系统，而是放在终身教育的框架下，给每一个人以自由选择的空间，让他们能够在普通教育和职业教育之间、就业和深造之间多次选择，打通人的可持续发展的“断头路”，最终形成以学习者为中心的现代教育体系。</w:t>
      </w:r>
    </w:p>
    <w:p w:rsidR="00E4696F" w:rsidRPr="00C14BB0" w:rsidRDefault="00E4696F" w:rsidP="00AC48D0">
      <w:pPr>
        <w:ind w:firstLine="480"/>
      </w:pPr>
      <w:r w:rsidRPr="00C14BB0">
        <w:rPr>
          <w:rFonts w:hint="eastAsia"/>
        </w:rPr>
        <w:t>要树立起“职业教育既有学历教育也有非学历教育”的大职业教育观。这种大职业教育的特征是非连贯性的教育，体现为“学习－实践－再学习－再实践”的反复教育。在学校，体现为做中学、学中做；在职场，体现为做一段、学一段。在这方面，广播电视大学具有远程性、开放性等特点，是终身教育重要的方面军。</w:t>
      </w:r>
    </w:p>
    <w:p w:rsidR="00A56920" w:rsidRDefault="00E4696F" w:rsidP="00AC48D0">
      <w:pPr>
        <w:ind w:firstLine="482"/>
      </w:pPr>
      <w:r w:rsidRPr="00AC48D0">
        <w:rPr>
          <w:rFonts w:hint="eastAsia"/>
          <w:b/>
        </w:rPr>
        <w:t>笔者建议：</w:t>
      </w:r>
      <w:r w:rsidRPr="00C14BB0">
        <w:rPr>
          <w:rFonts w:hint="eastAsia"/>
        </w:rPr>
        <w:t>完善职业教育的领导体系和组织体系，处理好教育主管部门与劳动主管部门的关系，在国家层面协调职业教育的学历教育和非学历教育的职业培训；引导各级广播电视大学重心下移，为地方服务，学历教育、非学历教育并重发展。</w:t>
      </w:r>
    </w:p>
    <w:p w:rsidR="00AC48D0" w:rsidRDefault="00AC48D0" w:rsidP="00AC48D0">
      <w:pPr>
        <w:widowControl/>
        <w:spacing w:before="150" w:after="150"/>
        <w:ind w:left="150" w:right="150" w:firstLine="480"/>
        <w:jc w:val="left"/>
      </w:pPr>
      <w:r w:rsidRPr="00AC48D0">
        <w:rPr>
          <w:rFonts w:ascii="宋体" w:eastAsia="宋体" w:hAnsi="宋体" w:cs="宋体" w:hint="eastAsia"/>
          <w:color w:val="333333"/>
          <w:kern w:val="0"/>
          <w:szCs w:val="21"/>
        </w:rPr>
        <w:t>(</w:t>
      </w:r>
      <w:r w:rsidRPr="00AC48D0">
        <w:rPr>
          <w:rFonts w:ascii="宋体" w:eastAsia="宋体" w:hAnsi="宋体" w:cs="宋体"/>
          <w:color w:val="333333"/>
          <w:kern w:val="0"/>
          <w:szCs w:val="21"/>
        </w:rPr>
        <w:t>黄达人</w:t>
      </w:r>
      <w:r w:rsidRPr="00AC48D0">
        <w:rPr>
          <w:rFonts w:ascii="宋体" w:eastAsia="宋体" w:hAnsi="宋体" w:cs="宋体" w:hint="eastAsia"/>
          <w:color w:val="333333"/>
          <w:kern w:val="0"/>
          <w:szCs w:val="21"/>
        </w:rPr>
        <w:t>,</w:t>
      </w:r>
      <w:r w:rsidRPr="00AC48D0">
        <w:rPr>
          <w:rFonts w:ascii="宋体" w:eastAsia="宋体" w:hAnsi="宋体" w:cs="宋体"/>
          <w:color w:val="333333"/>
          <w:kern w:val="0"/>
          <w:szCs w:val="21"/>
        </w:rPr>
        <w:t>第二届国家教育咨询委员会委员</w:t>
      </w:r>
      <w:r w:rsidRPr="00AC48D0">
        <w:rPr>
          <w:rFonts w:ascii="宋体" w:eastAsia="宋体" w:hAnsi="宋体" w:cs="宋体" w:hint="eastAsia"/>
          <w:color w:val="333333"/>
          <w:kern w:val="0"/>
          <w:szCs w:val="21"/>
        </w:rPr>
        <w:t>)</w:t>
      </w:r>
    </w:p>
    <w:p w:rsidR="00AC48D0" w:rsidRDefault="00AC48D0">
      <w:pPr>
        <w:widowControl/>
        <w:spacing w:line="240" w:lineRule="auto"/>
        <w:ind w:firstLineChars="0" w:firstLine="0"/>
        <w:jc w:val="left"/>
        <w:rPr>
          <w:rFonts w:ascii="宋体" w:eastAsia="宋体" w:hAnsi="宋体" w:cs="宋体"/>
          <w:color w:val="000000"/>
          <w:kern w:val="0"/>
          <w:szCs w:val="21"/>
        </w:rPr>
      </w:pPr>
      <w:r>
        <w:rPr>
          <w:rFonts w:ascii="宋体" w:eastAsia="宋体" w:hAnsi="宋体" w:cs="宋体"/>
          <w:color w:val="000000"/>
          <w:kern w:val="0"/>
          <w:szCs w:val="21"/>
        </w:rPr>
        <w:br w:type="page"/>
      </w:r>
    </w:p>
    <w:p w:rsidR="002F143E" w:rsidRDefault="002F143E" w:rsidP="002F143E">
      <w:pPr>
        <w:pStyle w:val="a7"/>
        <w:ind w:firstLine="723"/>
      </w:pPr>
      <w:bookmarkStart w:id="7" w:name="_Toc482282906"/>
      <w:r w:rsidRPr="00BA216B">
        <w:rPr>
          <w:rFonts w:hint="eastAsia"/>
        </w:rPr>
        <w:lastRenderedPageBreak/>
        <w:t>商业：全渠道模式开启，职校准备好了吗</w:t>
      </w:r>
      <w:bookmarkEnd w:id="7"/>
    </w:p>
    <w:p w:rsidR="002F143E" w:rsidRPr="00F521C6" w:rsidRDefault="00F521C6" w:rsidP="00F521C6">
      <w:pPr>
        <w:ind w:firstLine="480"/>
        <w:jc w:val="center"/>
      </w:pPr>
      <w:r w:rsidRPr="00F66AFE">
        <w:rPr>
          <w:rFonts w:hint="eastAsia"/>
        </w:rPr>
        <w:t>摘自《中国教育报》</w:t>
      </w:r>
      <w:r w:rsidRPr="00F66AFE">
        <w:rPr>
          <w:rFonts w:hint="eastAsia"/>
        </w:rPr>
        <w:t xml:space="preserve">   </w:t>
      </w:r>
      <w:r w:rsidR="002F143E" w:rsidRPr="00F521C6">
        <w:rPr>
          <w:rFonts w:hint="eastAsia"/>
        </w:rPr>
        <w:t xml:space="preserve"> 2017</w:t>
      </w:r>
      <w:r w:rsidR="002F143E" w:rsidRPr="00F521C6">
        <w:rPr>
          <w:rFonts w:hint="eastAsia"/>
        </w:rPr>
        <w:t>年</w:t>
      </w:r>
      <w:r w:rsidR="002F143E" w:rsidRPr="00F521C6">
        <w:rPr>
          <w:rFonts w:hint="eastAsia"/>
        </w:rPr>
        <w:t>04</w:t>
      </w:r>
      <w:r w:rsidR="002F143E" w:rsidRPr="00F521C6">
        <w:rPr>
          <w:rFonts w:hint="eastAsia"/>
        </w:rPr>
        <w:t>月</w:t>
      </w:r>
      <w:r w:rsidR="002F143E" w:rsidRPr="00F521C6">
        <w:rPr>
          <w:rFonts w:hint="eastAsia"/>
        </w:rPr>
        <w:t>04</w:t>
      </w:r>
      <w:r w:rsidR="002F143E" w:rsidRPr="00F521C6">
        <w:rPr>
          <w:rFonts w:hint="eastAsia"/>
        </w:rPr>
        <w:t>日</w:t>
      </w:r>
    </w:p>
    <w:p w:rsidR="002F143E" w:rsidRPr="00BA216B" w:rsidRDefault="002F143E" w:rsidP="002F143E">
      <w:pPr>
        <w:widowControl/>
        <w:spacing w:before="150" w:after="150"/>
        <w:ind w:left="150" w:right="150" w:firstLine="482"/>
        <w:jc w:val="left"/>
        <w:rPr>
          <w:rFonts w:ascii="宋体" w:eastAsia="宋体" w:hAnsi="宋体" w:cs="宋体"/>
          <w:color w:val="333333"/>
          <w:kern w:val="0"/>
          <w:szCs w:val="21"/>
        </w:rPr>
      </w:pPr>
      <w:r w:rsidRPr="00BA216B">
        <w:rPr>
          <w:rFonts w:ascii="楷体_GB2312" w:eastAsia="楷体_GB2312" w:hAnsi="宋体" w:cs="宋体" w:hint="eastAsia"/>
          <w:b/>
          <w:bCs/>
          <w:color w:val="333333"/>
          <w:kern w:val="0"/>
          <w:szCs w:val="21"/>
        </w:rPr>
        <w:t>■行业人才需求与专业设置指导报告④</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商业零售业是第三产业的重要组成部分，连接国内外市场与居民消费，提供了大量就业岗位。在复杂多变的国内外经济形势下，零售业虽然保持增长，但总体发展速度放缓，出现了百货店、大型超市纷纷关张，便利店迅速成长等新特点。</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全国商业职业教育教学指导委员会日前成立课题组，经过深入调研，对我国商业零售行业现状及发展趋势、人力资源状况及需求、职业教育发展现状及规模布局、人力资源培养供给等进行了细致分析，提出商科高职专业人才培养与专业设置建议。</w:t>
      </w:r>
    </w:p>
    <w:p w:rsidR="002F143E" w:rsidRPr="00BA216B" w:rsidRDefault="002F143E" w:rsidP="002F143E">
      <w:pPr>
        <w:widowControl/>
        <w:spacing w:before="150" w:after="150"/>
        <w:ind w:left="150" w:right="150" w:firstLine="482"/>
        <w:jc w:val="left"/>
        <w:rPr>
          <w:rFonts w:ascii="宋体" w:eastAsia="宋体" w:hAnsi="宋体" w:cs="宋体"/>
          <w:color w:val="333333"/>
          <w:kern w:val="0"/>
          <w:szCs w:val="21"/>
        </w:rPr>
      </w:pPr>
      <w:r w:rsidRPr="00BA216B">
        <w:rPr>
          <w:rFonts w:ascii="宋体" w:eastAsia="宋体" w:hAnsi="宋体" w:cs="宋体" w:hint="eastAsia"/>
          <w:b/>
          <w:bCs/>
          <w:color w:val="333333"/>
          <w:kern w:val="0"/>
          <w:szCs w:val="21"/>
        </w:rPr>
        <w:t>实体零售加速转型，网络零售高歌猛进</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我国零售业各业态间的发展差异近几年不断加大。</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课题组认为，未来我国零售业将加快转型，实体店与网店优势互补、深度融合，走向全渠道经营。主要表现为以下几点：</w:t>
      </w:r>
    </w:p>
    <w:p w:rsidR="00B1036C"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一是以服务为导向的全渠道化经营模式渐趋成型。</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二是以微站为载体的线上线下融合发展成为主流。</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三是依托供应链管理的零供关系日趋和谐。</w:t>
      </w:r>
    </w:p>
    <w:p w:rsidR="00B1036C"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四是跨区并购重组使零售业组织化程度增强。</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五是以品牌特色为方向的建设之路更趋坚定。</w:t>
      </w:r>
    </w:p>
    <w:p w:rsidR="002F143E" w:rsidRPr="00BA216B" w:rsidRDefault="002F143E" w:rsidP="002F143E">
      <w:pPr>
        <w:widowControl/>
        <w:spacing w:before="150" w:after="150"/>
        <w:ind w:left="150" w:right="150" w:firstLine="482"/>
        <w:jc w:val="left"/>
        <w:rPr>
          <w:rFonts w:ascii="宋体" w:eastAsia="宋体" w:hAnsi="宋体" w:cs="宋体"/>
          <w:color w:val="333333"/>
          <w:kern w:val="0"/>
          <w:szCs w:val="21"/>
        </w:rPr>
      </w:pPr>
      <w:r w:rsidRPr="00BA216B">
        <w:rPr>
          <w:rFonts w:ascii="宋体" w:eastAsia="宋体" w:hAnsi="宋体" w:cs="宋体" w:hint="eastAsia"/>
          <w:b/>
          <w:bCs/>
          <w:color w:val="333333"/>
          <w:kern w:val="0"/>
          <w:szCs w:val="21"/>
        </w:rPr>
        <w:t>专科需求超过五成，电子商务最为紧缺</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在对企业进行新型紧缺人才调研时发现，企业急需人才按专业紧缺程度，依次为电子商务、网络营销、数据分析、货品分析（买手分析）、品牌管理、卖场形象提升、网络策划、消费心理、市场分析、人际关系管理等。</w:t>
      </w:r>
    </w:p>
    <w:p w:rsidR="002F143E" w:rsidRPr="00BA216B" w:rsidRDefault="002F143E" w:rsidP="002F143E">
      <w:pPr>
        <w:widowControl/>
        <w:spacing w:before="150" w:after="150"/>
        <w:ind w:left="150" w:right="150" w:firstLine="482"/>
        <w:jc w:val="left"/>
        <w:rPr>
          <w:rFonts w:ascii="宋体" w:eastAsia="宋体" w:hAnsi="宋体" w:cs="宋体"/>
          <w:color w:val="333333"/>
          <w:kern w:val="0"/>
          <w:szCs w:val="21"/>
        </w:rPr>
      </w:pPr>
      <w:r w:rsidRPr="00BA216B">
        <w:rPr>
          <w:rFonts w:ascii="宋体" w:eastAsia="宋体" w:hAnsi="宋体" w:cs="宋体" w:hint="eastAsia"/>
          <w:b/>
          <w:bCs/>
          <w:color w:val="333333"/>
          <w:kern w:val="0"/>
          <w:szCs w:val="21"/>
        </w:rPr>
        <w:lastRenderedPageBreak/>
        <w:t>人才培养与企业发展协同，新业态需要新专业方向</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目前，与商业零售相关专业共有九个，分别为工商企业管理、商务管理、商检技术、连锁经营管理、市场管理与服务、品牌代理经营、市场营销、广告策划与营销、茶艺与茶叶营销。课题组认为，这九大专业基本能够覆盖相关企业对于人才的需求，其人才培养方案与企业发展现状具有较强的协同度，同时新专业名称与内涵之间的区别较为清晰，方便社会与学生理解认同。</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课题组的调研表明，企业基层管理岗位人才需求旺盛，学生就业状况良好。从企业对毕业生的技能要求来看，较为重视学生的市场调研技能、营销策划技能、客户服务交流技能、促销技能、商品陈列技能、品类管理技能、商务软件操作技能、相关专业知识、核算技能、票据技能、收银技能等，职业院校应强化这些技能的培养。</w:t>
      </w:r>
    </w:p>
    <w:p w:rsidR="002F143E" w:rsidRPr="00BA216B" w:rsidRDefault="002F143E" w:rsidP="002F143E">
      <w:pPr>
        <w:widowControl/>
        <w:spacing w:before="150" w:after="150"/>
        <w:ind w:left="150" w:right="150" w:firstLine="480"/>
        <w:jc w:val="left"/>
        <w:rPr>
          <w:rFonts w:ascii="宋体" w:eastAsia="宋体" w:hAnsi="宋体" w:cs="宋体"/>
          <w:color w:val="333333"/>
          <w:kern w:val="0"/>
          <w:szCs w:val="21"/>
        </w:rPr>
      </w:pPr>
      <w:r w:rsidRPr="00BA216B">
        <w:rPr>
          <w:rFonts w:ascii="宋体" w:eastAsia="宋体" w:hAnsi="宋体" w:cs="宋体" w:hint="eastAsia"/>
          <w:color w:val="333333"/>
          <w:kern w:val="0"/>
          <w:szCs w:val="21"/>
        </w:rPr>
        <w:t>课题组认为，要在保持专业名称相对稳定的情况下，适当调整专业方向以适应商业零售行业的发展趋势，体现专业设置的前瞻性。</w:t>
      </w:r>
    </w:p>
    <w:p w:rsidR="00E4696F" w:rsidRDefault="002F143E" w:rsidP="002A5A17">
      <w:pPr>
        <w:widowControl/>
        <w:spacing w:line="440" w:lineRule="exact"/>
        <w:ind w:firstLine="480"/>
        <w:jc w:val="left"/>
      </w:pPr>
      <w:r w:rsidRPr="00BA216B">
        <w:rPr>
          <w:rFonts w:ascii="宋体" w:eastAsia="宋体" w:hAnsi="宋体" w:cs="宋体" w:hint="eastAsia"/>
          <w:color w:val="333333"/>
          <w:kern w:val="0"/>
          <w:szCs w:val="21"/>
        </w:rPr>
        <w:t>目前商业零售行业相关专业方向为：</w:t>
      </w:r>
      <w:r w:rsidRPr="00B1036C">
        <w:rPr>
          <w:rFonts w:ascii="宋体" w:eastAsia="宋体" w:hAnsi="宋体" w:cs="宋体" w:hint="eastAsia"/>
          <w:b/>
          <w:color w:val="333333"/>
          <w:kern w:val="0"/>
          <w:szCs w:val="21"/>
        </w:rPr>
        <w:t>工商企业管理专业</w:t>
      </w:r>
      <w:r w:rsidRPr="00BA216B">
        <w:rPr>
          <w:rFonts w:ascii="宋体" w:eastAsia="宋体" w:hAnsi="宋体" w:cs="宋体" w:hint="eastAsia"/>
          <w:color w:val="333333"/>
          <w:kern w:val="0"/>
          <w:szCs w:val="21"/>
        </w:rPr>
        <w:t>包含工业企业管理、商业企业管理、小微企业管理、创业实务四大专业方向，鉴于企业对于员工培训的需求度以及网络销售已成为零售业发展的重要补充和趋势，</w:t>
      </w:r>
      <w:r w:rsidRPr="00B1036C">
        <w:rPr>
          <w:rFonts w:ascii="宋体" w:eastAsia="宋体" w:hAnsi="宋体" w:cs="宋体" w:hint="eastAsia"/>
          <w:b/>
          <w:color w:val="333333"/>
          <w:kern w:val="0"/>
          <w:szCs w:val="21"/>
        </w:rPr>
        <w:t>建议新增企业教育、网络营销方向</w:t>
      </w:r>
      <w:r w:rsidRPr="00BA216B">
        <w:rPr>
          <w:rFonts w:ascii="宋体" w:eastAsia="宋体" w:hAnsi="宋体" w:cs="宋体" w:hint="eastAsia"/>
          <w:color w:val="333333"/>
          <w:kern w:val="0"/>
          <w:szCs w:val="21"/>
        </w:rPr>
        <w:t>。目前</w:t>
      </w:r>
      <w:r w:rsidRPr="00B1036C">
        <w:rPr>
          <w:rFonts w:ascii="宋体" w:eastAsia="宋体" w:hAnsi="宋体" w:cs="宋体" w:hint="eastAsia"/>
          <w:b/>
          <w:color w:val="333333"/>
          <w:kern w:val="0"/>
          <w:szCs w:val="21"/>
        </w:rPr>
        <w:t>商务管理专业</w:t>
      </w:r>
      <w:r w:rsidRPr="00BA216B">
        <w:rPr>
          <w:rFonts w:ascii="宋体" w:eastAsia="宋体" w:hAnsi="宋体" w:cs="宋体" w:hint="eastAsia"/>
          <w:color w:val="333333"/>
          <w:kern w:val="0"/>
          <w:szCs w:val="21"/>
        </w:rPr>
        <w:t>包含客户服务方向，鉴于商务管理过程中对于活动和营销策划的需求度，</w:t>
      </w:r>
      <w:r w:rsidRPr="00B1036C">
        <w:rPr>
          <w:rFonts w:ascii="宋体" w:eastAsia="宋体" w:hAnsi="宋体" w:cs="宋体" w:hint="eastAsia"/>
          <w:b/>
          <w:color w:val="333333"/>
          <w:kern w:val="0"/>
          <w:szCs w:val="21"/>
        </w:rPr>
        <w:t>建议新增商务策划方向</w:t>
      </w:r>
      <w:r w:rsidRPr="00BA216B">
        <w:rPr>
          <w:rFonts w:ascii="宋体" w:eastAsia="宋体" w:hAnsi="宋体" w:cs="宋体" w:hint="eastAsia"/>
          <w:color w:val="333333"/>
          <w:kern w:val="0"/>
          <w:szCs w:val="21"/>
        </w:rPr>
        <w:t>。目前</w:t>
      </w:r>
      <w:r w:rsidRPr="00B1036C">
        <w:rPr>
          <w:rFonts w:ascii="宋体" w:eastAsia="宋体" w:hAnsi="宋体" w:cs="宋体" w:hint="eastAsia"/>
          <w:b/>
          <w:color w:val="333333"/>
          <w:kern w:val="0"/>
          <w:szCs w:val="21"/>
        </w:rPr>
        <w:t>连锁经营管理专业</w:t>
      </w:r>
      <w:r w:rsidRPr="00BA216B">
        <w:rPr>
          <w:rFonts w:ascii="宋体" w:eastAsia="宋体" w:hAnsi="宋体" w:cs="宋体" w:hint="eastAsia"/>
          <w:color w:val="333333"/>
          <w:kern w:val="0"/>
          <w:szCs w:val="21"/>
        </w:rPr>
        <w:t>包含门店管理、特许经营两个方向，鉴于专卖店形式已成为商业零售行业极其重要的发展业态，</w:t>
      </w:r>
      <w:r w:rsidRPr="00B1036C">
        <w:rPr>
          <w:rFonts w:ascii="宋体" w:eastAsia="宋体" w:hAnsi="宋体" w:cs="宋体" w:hint="eastAsia"/>
          <w:b/>
          <w:color w:val="333333"/>
          <w:kern w:val="0"/>
          <w:szCs w:val="21"/>
        </w:rPr>
        <w:t>建议新增卖场管理、专卖服务与管理两个专业方向</w:t>
      </w:r>
      <w:r w:rsidRPr="00BA216B">
        <w:rPr>
          <w:rFonts w:ascii="宋体" w:eastAsia="宋体" w:hAnsi="宋体" w:cs="宋体" w:hint="eastAsia"/>
          <w:color w:val="333333"/>
          <w:kern w:val="0"/>
          <w:szCs w:val="21"/>
        </w:rPr>
        <w:t>。目前</w:t>
      </w:r>
      <w:r w:rsidRPr="00B1036C">
        <w:rPr>
          <w:rFonts w:ascii="宋体" w:eastAsia="宋体" w:hAnsi="宋体" w:cs="宋体" w:hint="eastAsia"/>
          <w:b/>
          <w:color w:val="333333"/>
          <w:kern w:val="0"/>
          <w:szCs w:val="21"/>
        </w:rPr>
        <w:t>市场营销专业</w:t>
      </w:r>
      <w:r w:rsidRPr="00BA216B">
        <w:rPr>
          <w:rFonts w:ascii="宋体" w:eastAsia="宋体" w:hAnsi="宋体" w:cs="宋体" w:hint="eastAsia"/>
          <w:color w:val="333333"/>
          <w:kern w:val="0"/>
          <w:szCs w:val="21"/>
        </w:rPr>
        <w:t>包含行业营销、营销与策划、市场开发与营销、服装营销与管理四大方向，鉴于网络媒体、大数据已成为当代营销管理的重要渠道类型，</w:t>
      </w:r>
      <w:r w:rsidRPr="00B1036C">
        <w:rPr>
          <w:rFonts w:ascii="宋体" w:eastAsia="宋体" w:hAnsi="宋体" w:cs="宋体" w:hint="eastAsia"/>
          <w:b/>
          <w:color w:val="333333"/>
          <w:kern w:val="0"/>
          <w:szCs w:val="21"/>
        </w:rPr>
        <w:t>建议新增网络与新媒体营销、数据分析与营销专业方向</w:t>
      </w:r>
      <w:r w:rsidRPr="00BA216B">
        <w:rPr>
          <w:rFonts w:ascii="宋体" w:eastAsia="宋体" w:hAnsi="宋体" w:cs="宋体" w:hint="eastAsia"/>
          <w:color w:val="333333"/>
          <w:kern w:val="0"/>
          <w:szCs w:val="21"/>
        </w:rPr>
        <w:t>。目前</w:t>
      </w:r>
      <w:r w:rsidRPr="00B1036C">
        <w:rPr>
          <w:rFonts w:ascii="宋体" w:eastAsia="宋体" w:hAnsi="宋体" w:cs="宋体" w:hint="eastAsia"/>
          <w:b/>
          <w:color w:val="333333"/>
          <w:kern w:val="0"/>
          <w:szCs w:val="21"/>
        </w:rPr>
        <w:t>茶艺与茶叶营销专业</w:t>
      </w:r>
      <w:r w:rsidRPr="00BA216B">
        <w:rPr>
          <w:rFonts w:ascii="宋体" w:eastAsia="宋体" w:hAnsi="宋体" w:cs="宋体" w:hint="eastAsia"/>
          <w:color w:val="333333"/>
          <w:kern w:val="0"/>
          <w:szCs w:val="21"/>
        </w:rPr>
        <w:t>包含茶叶评审、茶文化与表演、茶叶营销3个方向，建议保留。此外，市场管理与服务、品牌代理经营、广告策划与营销等3个新增专业和更名专业，目前并没有任何下设专业方向，但是鉴于商业零售行业未来发展趋势与可能，建议市场管理与服务专业增加物流管理方向，品牌代理经营专业增加品牌营销方向，广告策划与营销专业增加新媒体广告方向。</w:t>
      </w:r>
      <w:r w:rsidR="00F521C6">
        <w:rPr>
          <w:rFonts w:ascii="宋体" w:eastAsia="宋体" w:hAnsi="宋体" w:cs="宋体" w:hint="eastAsia"/>
          <w:color w:val="333333"/>
          <w:kern w:val="0"/>
          <w:szCs w:val="21"/>
        </w:rPr>
        <w:t xml:space="preserve"> </w:t>
      </w:r>
      <w:r w:rsidRPr="00BA216B">
        <w:rPr>
          <w:rFonts w:ascii="宋体" w:eastAsia="宋体" w:hAnsi="宋体" w:cs="宋体" w:hint="eastAsia"/>
          <w:color w:val="333333"/>
          <w:kern w:val="0"/>
          <w:szCs w:val="21"/>
        </w:rPr>
        <w:t>（本报记者 翟帆）</w:t>
      </w:r>
    </w:p>
    <w:p w:rsidR="005355D5" w:rsidRDefault="00F521C6" w:rsidP="005355D5">
      <w:pPr>
        <w:pStyle w:val="a7"/>
        <w:ind w:firstLine="723"/>
      </w:pPr>
      <w:r>
        <w:br w:type="page"/>
      </w:r>
      <w:bookmarkStart w:id="8" w:name="_Toc482282907"/>
      <w:r w:rsidR="005355D5">
        <w:rPr>
          <w:rFonts w:hint="eastAsia"/>
        </w:rPr>
        <w:lastRenderedPageBreak/>
        <w:t>新发展理念：高职与产业同频共振的“金钥匙”</w:t>
      </w:r>
      <w:bookmarkEnd w:id="8"/>
    </w:p>
    <w:p w:rsidR="005355D5" w:rsidRPr="005355D5" w:rsidRDefault="005355D5" w:rsidP="002F4000">
      <w:pPr>
        <w:ind w:firstLine="480"/>
        <w:jc w:val="center"/>
        <w:rPr>
          <w:rFonts w:ascii="宋体" w:eastAsia="宋体" w:hAnsi="宋体" w:cs="宋体"/>
          <w:color w:val="000000"/>
          <w:kern w:val="0"/>
          <w:szCs w:val="24"/>
        </w:rPr>
      </w:pPr>
      <w:r w:rsidRPr="00F66AFE">
        <w:rPr>
          <w:rFonts w:hint="eastAsia"/>
        </w:rPr>
        <w:t>摘自《</w:t>
      </w:r>
      <w:r w:rsidR="002F4000">
        <w:rPr>
          <w:rFonts w:hint="eastAsia"/>
        </w:rPr>
        <w:t>人民日</w:t>
      </w:r>
      <w:r w:rsidRPr="00F66AFE">
        <w:rPr>
          <w:rFonts w:hint="eastAsia"/>
        </w:rPr>
        <w:t>报》</w:t>
      </w:r>
      <w:r w:rsidRPr="00F66AFE">
        <w:rPr>
          <w:rFonts w:hint="eastAsia"/>
        </w:rPr>
        <w:t xml:space="preserve">   </w:t>
      </w:r>
      <w:r w:rsidRPr="00F521C6">
        <w:rPr>
          <w:rFonts w:hint="eastAsia"/>
        </w:rPr>
        <w:t xml:space="preserve"> 2017</w:t>
      </w:r>
      <w:r w:rsidRPr="00F521C6">
        <w:rPr>
          <w:rFonts w:hint="eastAsia"/>
        </w:rPr>
        <w:t>年</w:t>
      </w:r>
      <w:r w:rsidRPr="00F521C6">
        <w:rPr>
          <w:rFonts w:hint="eastAsia"/>
        </w:rPr>
        <w:t>04</w:t>
      </w:r>
      <w:r w:rsidRPr="00F521C6">
        <w:rPr>
          <w:rFonts w:hint="eastAsia"/>
        </w:rPr>
        <w:t>月</w:t>
      </w:r>
      <w:r w:rsidRPr="00F521C6">
        <w:rPr>
          <w:rFonts w:hint="eastAsia"/>
        </w:rPr>
        <w:t>0</w:t>
      </w:r>
      <w:r w:rsidR="002F4000">
        <w:rPr>
          <w:rFonts w:hint="eastAsia"/>
        </w:rPr>
        <w:t>6</w:t>
      </w:r>
      <w:r w:rsidRPr="00F521C6">
        <w:rPr>
          <w:rFonts w:hint="eastAsia"/>
        </w:rPr>
        <w:t>日</w:t>
      </w:r>
    </w:p>
    <w:p w:rsidR="005355D5" w:rsidRPr="002F4000" w:rsidRDefault="005355D5" w:rsidP="002F4000">
      <w:pPr>
        <w:ind w:firstLine="480"/>
      </w:pPr>
      <w:r w:rsidRPr="002F4000">
        <w:rPr>
          <w:rFonts w:hint="eastAsia"/>
        </w:rPr>
        <w:t>站在时代的风口，高职教育怎样才能更加积极地融入国家战略格局中，实现与产业的同步发展、同频共振？“创新、协调、绿色、开放、共享”的发展理念，就是破解这道难题的“金钥匙”。新发展理念在高职教育专业布局、人才供给、教育生态、合作途径、服务能力等方面有着极强的现实指导性。</w:t>
      </w:r>
    </w:p>
    <w:p w:rsidR="005355D5" w:rsidRPr="005355D5" w:rsidRDefault="005355D5" w:rsidP="005A7DFE">
      <w:pPr>
        <w:ind w:firstLine="482"/>
      </w:pPr>
      <w:r w:rsidRPr="005355D5">
        <w:rPr>
          <w:rFonts w:hint="eastAsia"/>
          <w:b/>
        </w:rPr>
        <w:t>崇尚创新、调整专业布局，才能更好地对接产业结构。</w:t>
      </w:r>
      <w:r w:rsidRPr="005355D5">
        <w:rPr>
          <w:rFonts w:hint="eastAsia"/>
        </w:rPr>
        <w:t>高职院校在专业设置的源头上应建立起快速反应机制，着眼区域产业发展趋势，紧贴先进前沿技术。比如浙江金华职业技术学院就及时增设了工业机器人技术、商务数据分析与应用等专业。同时，高职院校也要兼顾传统专业，通过新兴专业引领推动传统专业转型升级，形成专业链、产业链、创新链的有效互动和对接。</w:t>
      </w:r>
    </w:p>
    <w:p w:rsidR="005355D5" w:rsidRPr="005355D5" w:rsidRDefault="005355D5" w:rsidP="005A7DFE">
      <w:pPr>
        <w:ind w:firstLine="482"/>
      </w:pPr>
      <w:r w:rsidRPr="005355D5">
        <w:rPr>
          <w:rFonts w:hint="eastAsia"/>
          <w:b/>
        </w:rPr>
        <w:t>注重协调、聚焦层次结构，高职院校才能实现人才供给的优化。</w:t>
      </w:r>
      <w:r w:rsidRPr="005355D5">
        <w:rPr>
          <w:rFonts w:hint="eastAsia"/>
        </w:rPr>
        <w:t>重点产业要振兴、新兴产业要崛起，产业的转型升级对技术技能人才的规格层次需求不断趋高，因此，高职院校必须提高人才培养与产业发展需求的吻合度，着力培养一批具有交叉专业背景、能服务新兴产业、新技术应用能力强的高端人才。不同区域的经济社会发展程度不一样，应该有不同的高等教育配置结构。尤其对于尚未设置应用型本科高校、但又急需高层次应用型人才的地区，就要在布局上及时“补位”，扩大本科、研究生层次应用技术教育的有效供给，使之成为区域应用技术大学建设的重要组成部分。</w:t>
      </w:r>
    </w:p>
    <w:p w:rsidR="005355D5" w:rsidRPr="005355D5" w:rsidRDefault="005355D5" w:rsidP="005A7DFE">
      <w:pPr>
        <w:ind w:firstLine="482"/>
      </w:pPr>
      <w:r w:rsidRPr="005355D5">
        <w:rPr>
          <w:rFonts w:hint="eastAsia"/>
          <w:b/>
        </w:rPr>
        <w:t>倡导绿色，就是要求高职教育从单纯的适应发展转向高效、和谐、可持续的健康发展，构筑绿色的教育生态。</w:t>
      </w:r>
      <w:r w:rsidRPr="005355D5">
        <w:rPr>
          <w:rFonts w:hint="eastAsia"/>
        </w:rPr>
        <w:t>高职教育面向的是学生的整个职业生涯，不仅要重视技术技能的培养，也要重视培育学生的职业适应能力、职业迁移能力、创新创业能力、终身学习能力等可持续发展能力。</w:t>
      </w:r>
    </w:p>
    <w:p w:rsidR="005355D5" w:rsidRPr="005355D5" w:rsidRDefault="005355D5" w:rsidP="005A7DFE">
      <w:pPr>
        <w:ind w:firstLine="482"/>
      </w:pPr>
      <w:r w:rsidRPr="005355D5">
        <w:rPr>
          <w:rFonts w:hint="eastAsia"/>
          <w:b/>
        </w:rPr>
        <w:t>厚植开放，就是要紧扣国家战略，拓展合作途径。</w:t>
      </w:r>
      <w:r w:rsidRPr="005355D5">
        <w:rPr>
          <w:rFonts w:hint="eastAsia"/>
        </w:rPr>
        <w:t>高职院校要充分发挥国内市场的作用，加强产教融合的资源整合建设，优选国家重点产业领域所属的大型企业参与到股份制、混合所有制、现代学徒制等办学体制改革中来。在此基础上，要通过培训中资企业和外资企业发展所需的当地学生和员工，帮助企业“走出去”，积极开辟境外市场。作为开放程度较高的院校，浙江金华职业技术学院已经为多</w:t>
      </w:r>
      <w:r w:rsidRPr="005355D5">
        <w:rPr>
          <w:rFonts w:hint="eastAsia"/>
        </w:rPr>
        <w:lastRenderedPageBreak/>
        <w:t>个“走出去”企业开展了输出员工与海外员工的技术技能与跨文化交流培训，并在泰国设立了第一家海外培训中心。</w:t>
      </w:r>
    </w:p>
    <w:p w:rsidR="005355D5" w:rsidRDefault="005355D5" w:rsidP="005A7DFE">
      <w:pPr>
        <w:ind w:firstLine="482"/>
      </w:pPr>
      <w:r w:rsidRPr="005355D5">
        <w:rPr>
          <w:rFonts w:hint="eastAsia"/>
          <w:b/>
        </w:rPr>
        <w:t>推进共享，搭建多元平台，才能提升高职教育的服务能力。</w:t>
      </w:r>
      <w:r w:rsidRPr="005355D5">
        <w:rPr>
          <w:rFonts w:hint="eastAsia"/>
        </w:rPr>
        <w:t>高职院校一方面应该积极搭建内部资源共享的基础性平台，依照区域产业集群要求加快专业集群发展，使高职教育专业集群资源主动适应产业集群发展；另一方面应当搭建外部资源共享的服务型平台，着力提升服务力和贡献度，建立共建、共管、共享、共赢的公共实训平台与协同创新平台，使浅层次的校企合作转化升级为高职教育与产业两大主体的深度协同。</w:t>
      </w:r>
    </w:p>
    <w:p w:rsidR="002F4000" w:rsidRPr="005355D5" w:rsidRDefault="002F4000" w:rsidP="002F4000">
      <w:pPr>
        <w:ind w:firstLine="480"/>
      </w:pPr>
      <w:r>
        <w:rPr>
          <w:rFonts w:hint="eastAsia"/>
        </w:rPr>
        <w:t>（</w:t>
      </w:r>
      <w:r w:rsidRPr="002F4000">
        <w:rPr>
          <w:rFonts w:hint="eastAsia"/>
        </w:rPr>
        <w:t>胡正明</w:t>
      </w:r>
      <w:r>
        <w:rPr>
          <w:rFonts w:hint="eastAsia"/>
        </w:rPr>
        <w:t>）</w:t>
      </w:r>
    </w:p>
    <w:p w:rsidR="002F4000" w:rsidRDefault="002F4000">
      <w:pPr>
        <w:widowControl/>
        <w:spacing w:line="240" w:lineRule="auto"/>
        <w:ind w:firstLineChars="0" w:firstLine="0"/>
        <w:jc w:val="left"/>
        <w:rPr>
          <w:rFonts w:asciiTheme="majorHAnsi" w:eastAsia="宋体" w:hAnsiTheme="majorHAnsi" w:cstheme="majorBidi"/>
          <w:b/>
          <w:bCs/>
          <w:sz w:val="36"/>
          <w:szCs w:val="32"/>
        </w:rPr>
      </w:pPr>
      <w:r>
        <w:rPr>
          <w:rFonts w:asciiTheme="majorHAnsi" w:eastAsia="宋体" w:hAnsiTheme="majorHAnsi" w:cstheme="majorBidi"/>
          <w:b/>
          <w:bCs/>
          <w:sz w:val="36"/>
          <w:szCs w:val="32"/>
        </w:rPr>
        <w:br w:type="page"/>
      </w:r>
    </w:p>
    <w:p w:rsidR="00F521C6" w:rsidRDefault="00F521C6" w:rsidP="00F521C6">
      <w:pPr>
        <w:pStyle w:val="a7"/>
        <w:ind w:firstLine="723"/>
      </w:pPr>
      <w:bookmarkStart w:id="9" w:name="_Toc482282908"/>
      <w:r w:rsidRPr="00382984">
        <w:rPr>
          <w:rFonts w:hint="eastAsia"/>
        </w:rPr>
        <w:lastRenderedPageBreak/>
        <w:t>混合模式：现代学徒制的中国选择</w:t>
      </w:r>
      <w:bookmarkEnd w:id="9"/>
    </w:p>
    <w:p w:rsidR="00F521C6" w:rsidRPr="00851B25" w:rsidRDefault="00851B25" w:rsidP="00851B25">
      <w:pPr>
        <w:ind w:firstLine="480"/>
        <w:jc w:val="center"/>
      </w:pPr>
      <w:r w:rsidRPr="00F66AFE">
        <w:rPr>
          <w:rFonts w:hint="eastAsia"/>
        </w:rPr>
        <w:t>摘自《中国教育报》</w:t>
      </w:r>
      <w:r w:rsidR="00F521C6" w:rsidRPr="00851B25">
        <w:rPr>
          <w:rFonts w:hint="eastAsia"/>
        </w:rPr>
        <w:t xml:space="preserve"> 2017</w:t>
      </w:r>
      <w:r w:rsidR="00F521C6" w:rsidRPr="00851B25">
        <w:rPr>
          <w:rFonts w:hint="eastAsia"/>
        </w:rPr>
        <w:t>年</w:t>
      </w:r>
      <w:r w:rsidR="00F521C6" w:rsidRPr="00851B25">
        <w:rPr>
          <w:rFonts w:hint="eastAsia"/>
        </w:rPr>
        <w:t>04</w:t>
      </w:r>
      <w:r w:rsidR="00F521C6" w:rsidRPr="00851B25">
        <w:rPr>
          <w:rFonts w:hint="eastAsia"/>
        </w:rPr>
        <w:t>月</w:t>
      </w:r>
      <w:r w:rsidR="00F521C6" w:rsidRPr="00851B25">
        <w:rPr>
          <w:rFonts w:hint="eastAsia"/>
        </w:rPr>
        <w:t>11</w:t>
      </w:r>
      <w:r w:rsidR="00F521C6" w:rsidRPr="00851B25">
        <w:rPr>
          <w:rFonts w:hint="eastAsia"/>
        </w:rPr>
        <w:t>日</w:t>
      </w:r>
    </w:p>
    <w:p w:rsidR="00F521C6" w:rsidRDefault="00F521C6" w:rsidP="00F521C6">
      <w:pPr>
        <w:widowControl/>
        <w:spacing w:before="150" w:after="150"/>
        <w:ind w:left="150" w:right="150"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现代学徒制是将传统的学徒培训与现代学校教育相结合的一种企业与学校共同合作、双元育人的职业教育制度。现代学徒制有哪些成熟的模式可供借鉴？我国现代学徒制的实践现状如何？如何结合中国国情合理选择现代学徒制模式？</w:t>
      </w:r>
    </w:p>
    <w:p w:rsidR="00F521C6" w:rsidRPr="00382984" w:rsidRDefault="00F521C6" w:rsidP="00F521C6">
      <w:pPr>
        <w:widowControl/>
        <w:spacing w:before="150" w:after="150"/>
        <w:ind w:right="150" w:firstLineChars="82" w:firstLine="198"/>
        <w:jc w:val="center"/>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现代学徒制的国际经验</w:t>
      </w:r>
    </w:p>
    <w:p w:rsidR="00F521C6" w:rsidRPr="00382984" w:rsidRDefault="00F521C6" w:rsidP="00F521C6">
      <w:pPr>
        <w:widowControl/>
        <w:spacing w:before="150" w:after="150"/>
        <w:ind w:left="150" w:right="150"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德国“双元制”模式。</w:t>
      </w:r>
      <w:r w:rsidRPr="00382984">
        <w:rPr>
          <w:rFonts w:ascii="宋体" w:eastAsia="宋体" w:hAnsi="宋体" w:cs="Times New Roman" w:hint="eastAsia"/>
          <w:color w:val="333333"/>
          <w:kern w:val="0"/>
          <w:szCs w:val="21"/>
        </w:rPr>
        <w:t>这是现代学徒制的国际典范，是由企业和职业学校按照企业人才需求，“双元”联合培养、共同组织教学和岗位培训的制度。它的最大特点是企业本位，学徒一般每周1至2天依据教育主管部门制定的“框架教学计划”在校学习理论，3至4天依据行业组织制定的全国统一的“职业培训条例”在企业学习专业技能。</w:t>
      </w:r>
    </w:p>
    <w:p w:rsidR="00F521C6" w:rsidRPr="00382984" w:rsidRDefault="00F521C6" w:rsidP="00F521C6">
      <w:pPr>
        <w:widowControl/>
        <w:spacing w:before="150" w:after="150"/>
        <w:ind w:left="150" w:right="150"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英国“三明治”模式。</w:t>
      </w:r>
      <w:r w:rsidRPr="00382984">
        <w:rPr>
          <w:rFonts w:ascii="宋体" w:eastAsia="宋体" w:hAnsi="宋体" w:cs="Times New Roman" w:hint="eastAsia"/>
          <w:color w:val="333333"/>
          <w:kern w:val="0"/>
          <w:szCs w:val="21"/>
        </w:rPr>
        <w:t>这种模式是学校或培训机构自制教学计划，学徒以“学习—实践—学习”产学结合模式实施教学的制度。它是国家主导的学徒制模式，分为中级、高级与高等学徒制三种级别，学徒采用一段时间在校学习，一段时间在企业实习，工读交替的机制。</w:t>
      </w:r>
    </w:p>
    <w:p w:rsidR="00F521C6" w:rsidRPr="00382984" w:rsidRDefault="00F521C6" w:rsidP="00F521C6">
      <w:pPr>
        <w:widowControl/>
        <w:spacing w:before="150" w:after="150"/>
        <w:ind w:left="150" w:right="150"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澳大利亚“新学徒制”模式。</w:t>
      </w:r>
      <w:r w:rsidRPr="00382984">
        <w:rPr>
          <w:rFonts w:ascii="宋体" w:eastAsia="宋体" w:hAnsi="宋体" w:cs="Times New Roman" w:hint="eastAsia"/>
          <w:color w:val="333333"/>
          <w:kern w:val="0"/>
          <w:szCs w:val="21"/>
        </w:rPr>
        <w:t>这种模式是国家统一制定资格框架、质量框架及培训包，行业或企业增设特色内容，企业与学校共同合作来完成教学任务的制度。它的最大特点是以政府与企业为本，学徒80%的时间在行业或企业的工作场所学习，只有20%的时间是在学校学习。</w:t>
      </w:r>
    </w:p>
    <w:p w:rsidR="00F521C6" w:rsidRPr="00382984" w:rsidRDefault="00F521C6" w:rsidP="00F521C6">
      <w:pPr>
        <w:widowControl/>
        <w:spacing w:before="150" w:after="150"/>
        <w:ind w:left="150" w:right="150"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美国“合作教育”模式。</w:t>
      </w:r>
      <w:r w:rsidRPr="00382984">
        <w:rPr>
          <w:rFonts w:ascii="宋体" w:eastAsia="宋体" w:hAnsi="宋体" w:cs="Times New Roman" w:hint="eastAsia"/>
          <w:color w:val="333333"/>
          <w:kern w:val="0"/>
          <w:szCs w:val="21"/>
        </w:rPr>
        <w:t>这种模式是把课堂学习与生产中的工作经验学习相结合的一种结构性教育策略。它的最大特点是以工作为本，从学徒将要从事职业的岗位能力出发，确定能力目标，而能力目标由若干个子目标构成，并由若干个企业承担培训工作，培训课程专业性与实用性并重。</w:t>
      </w:r>
    </w:p>
    <w:p w:rsidR="00F521C6" w:rsidRPr="00382984" w:rsidRDefault="00F521C6" w:rsidP="00F521C6">
      <w:pPr>
        <w:widowControl/>
        <w:spacing w:before="150" w:after="150"/>
        <w:ind w:left="150" w:right="150"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日本的“产学合作”模式。</w:t>
      </w:r>
      <w:r w:rsidRPr="00382984">
        <w:rPr>
          <w:rFonts w:ascii="宋体" w:eastAsia="宋体" w:hAnsi="宋体" w:cs="Times New Roman" w:hint="eastAsia"/>
          <w:color w:val="333333"/>
          <w:kern w:val="0"/>
          <w:szCs w:val="21"/>
        </w:rPr>
        <w:t>这种模式充分利用学校、企业及科研单位等多种教学环境和教学资源，把以课堂传授知识为主的学校教育与以获取直接</w:t>
      </w:r>
      <w:r w:rsidRPr="00382984">
        <w:rPr>
          <w:rFonts w:ascii="宋体" w:eastAsia="宋体" w:hAnsi="宋体" w:cs="Times New Roman" w:hint="eastAsia"/>
          <w:color w:val="333333"/>
          <w:kern w:val="0"/>
          <w:szCs w:val="21"/>
        </w:rPr>
        <w:lastRenderedPageBreak/>
        <w:t>经验、实践能力为主的生产、科研实践有机结合。它的主要特点是政府全面主导、企业为主体，企业为学校提供资金、人员与实习岗位，学校则根据企业发展要求，有针对性地为企业培养对口人才。</w:t>
      </w:r>
    </w:p>
    <w:p w:rsidR="00F521C6" w:rsidRPr="00382984" w:rsidRDefault="00F521C6" w:rsidP="00F521C6">
      <w:pPr>
        <w:widowControl/>
        <w:spacing w:before="150" w:after="150"/>
        <w:ind w:left="150" w:right="150"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上述五种比较成熟的现代学徒制模式中，除了德国“双元制”与美国“合作教育”现代学徒制模式是企业或工作本位以外，其他几种模式都突出了政府在现代学徒制中的主导地位。</w:t>
      </w:r>
    </w:p>
    <w:p w:rsidR="00F521C6" w:rsidRPr="00382984" w:rsidRDefault="00F521C6" w:rsidP="00F521C6">
      <w:pPr>
        <w:widowControl/>
        <w:spacing w:before="150" w:after="150"/>
        <w:ind w:left="150" w:right="150" w:firstLine="482"/>
        <w:jc w:val="center"/>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现代学徒制的中国实践</w:t>
      </w:r>
    </w:p>
    <w:p w:rsidR="00F521C6" w:rsidRPr="00382984" w:rsidRDefault="00F521C6" w:rsidP="00641B5B">
      <w:pPr>
        <w:widowControl/>
        <w:spacing w:before="150" w:after="150"/>
        <w:ind w:left="147" w:right="147"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2014年9月，教育部出台了《关于开展现代学徒制试点工作的意见》，遴选了165家现代学徒制试点单位，在全国层面启动了现代学徒制的探索工作，逐步形成了几种较有代表性的现代学徒制模式。</w:t>
      </w:r>
    </w:p>
    <w:p w:rsidR="00F521C6" w:rsidRDefault="00F521C6" w:rsidP="00641B5B">
      <w:pPr>
        <w:widowControl/>
        <w:spacing w:before="150" w:after="150"/>
        <w:ind w:left="147" w:right="147" w:firstLine="482"/>
        <w:jc w:val="left"/>
        <w:rPr>
          <w:rFonts w:ascii="宋体" w:eastAsia="宋体" w:hAnsi="宋体" w:cs="Times New Roman"/>
          <w:b/>
          <w:bCs/>
          <w:color w:val="333333"/>
          <w:kern w:val="0"/>
          <w:szCs w:val="21"/>
        </w:rPr>
      </w:pPr>
      <w:r w:rsidRPr="00382984">
        <w:rPr>
          <w:rFonts w:ascii="宋体" w:eastAsia="宋体" w:hAnsi="宋体" w:cs="Times New Roman" w:hint="eastAsia"/>
          <w:b/>
          <w:bCs/>
          <w:color w:val="333333"/>
          <w:kern w:val="0"/>
          <w:szCs w:val="21"/>
        </w:rPr>
        <w:t>院校—企业合作模式。</w:t>
      </w:r>
    </w:p>
    <w:p w:rsidR="00F521C6" w:rsidRPr="00382984" w:rsidRDefault="00F521C6" w:rsidP="00641B5B">
      <w:pPr>
        <w:widowControl/>
        <w:spacing w:before="150" w:after="150"/>
        <w:ind w:left="147" w:right="147"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院校—园区合作模式。</w:t>
      </w:r>
    </w:p>
    <w:p w:rsidR="00F521C6" w:rsidRPr="00382984" w:rsidRDefault="00F521C6" w:rsidP="00641B5B">
      <w:pPr>
        <w:widowControl/>
        <w:spacing w:before="150" w:after="150"/>
        <w:ind w:left="147" w:right="147"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院校—行业合作模式。</w:t>
      </w:r>
    </w:p>
    <w:p w:rsidR="00F521C6" w:rsidRPr="00382984" w:rsidRDefault="00F521C6" w:rsidP="00641B5B">
      <w:pPr>
        <w:widowControl/>
        <w:spacing w:before="150" w:after="150"/>
        <w:ind w:left="147" w:right="147"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院校—集团合作模式。</w:t>
      </w:r>
    </w:p>
    <w:p w:rsidR="00F521C6" w:rsidRPr="00382984" w:rsidRDefault="00F521C6" w:rsidP="00641B5B">
      <w:pPr>
        <w:widowControl/>
        <w:spacing w:before="150" w:after="150"/>
        <w:ind w:left="147" w:right="147" w:firstLine="482"/>
        <w:jc w:val="left"/>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院校—联盟合作模式。</w:t>
      </w:r>
    </w:p>
    <w:p w:rsidR="00F521C6" w:rsidRPr="00382984" w:rsidRDefault="00F521C6" w:rsidP="00641B5B">
      <w:pPr>
        <w:widowControl/>
        <w:spacing w:before="150" w:after="150"/>
        <w:ind w:left="147" w:right="147" w:firstLine="482"/>
        <w:jc w:val="left"/>
        <w:rPr>
          <w:rFonts w:ascii="宋体" w:eastAsia="宋体" w:hAnsi="宋体" w:cs="Times New Roman"/>
          <w:color w:val="333333"/>
          <w:kern w:val="0"/>
          <w:szCs w:val="21"/>
        </w:rPr>
      </w:pPr>
      <w:r w:rsidRPr="00F521C6">
        <w:rPr>
          <w:rFonts w:ascii="宋体" w:eastAsia="宋体" w:hAnsi="宋体" w:cs="Times New Roman" w:hint="eastAsia"/>
          <w:b/>
          <w:bCs/>
          <w:color w:val="333333"/>
          <w:kern w:val="0"/>
          <w:szCs w:val="21"/>
        </w:rPr>
        <w:t>院校—大师合作模式。</w:t>
      </w:r>
    </w:p>
    <w:p w:rsidR="00F521C6" w:rsidRPr="00382984" w:rsidRDefault="00F521C6" w:rsidP="00F521C6">
      <w:pPr>
        <w:widowControl/>
        <w:spacing w:before="150" w:after="150"/>
        <w:ind w:left="150" w:right="150" w:firstLine="482"/>
        <w:jc w:val="center"/>
        <w:rPr>
          <w:rFonts w:ascii="宋体" w:eastAsia="宋体" w:hAnsi="宋体" w:cs="Times New Roman"/>
          <w:color w:val="333333"/>
          <w:kern w:val="0"/>
          <w:szCs w:val="21"/>
        </w:rPr>
      </w:pPr>
      <w:r w:rsidRPr="00382984">
        <w:rPr>
          <w:rFonts w:ascii="宋体" w:eastAsia="宋体" w:hAnsi="宋体" w:cs="Times New Roman" w:hint="eastAsia"/>
          <w:b/>
          <w:bCs/>
          <w:color w:val="333333"/>
          <w:kern w:val="0"/>
          <w:szCs w:val="21"/>
        </w:rPr>
        <w:t>现代学徒制的中国选择</w:t>
      </w:r>
    </w:p>
    <w:p w:rsidR="00F521C6" w:rsidRPr="00382984" w:rsidRDefault="00F521C6" w:rsidP="00641B5B">
      <w:pPr>
        <w:widowControl/>
        <w:spacing w:before="150" w:after="150"/>
        <w:ind w:left="150" w:right="150"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从我国现代学徒制办学主体上看，“院校—大师”与“院校—企业”大多以院校为主体，“院校—行业”“院校—园区”“院校—集团”大多以企业为主体，“院校—园区”“院校—集团”“院校—联盟”大多得到政府支持；从我国现代学徒制的运行机制上看，虽然“产教融合、校企合作、工学结合、知行合一”已成为现代学徒制的办学理念，但具有国家特色的现代学徒制运行机制尚未形成。</w:t>
      </w:r>
    </w:p>
    <w:p w:rsidR="00F521C6" w:rsidRPr="00382984" w:rsidRDefault="00F521C6" w:rsidP="00641B5B">
      <w:pPr>
        <w:widowControl/>
        <w:spacing w:before="150" w:after="150"/>
        <w:ind w:left="150" w:right="150"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在国家尚未出台现代学徒制条例的情况下，职业院校只能根据不同的现代学徒制合作对象，选择相应的合作模式，并在实践中不断探索、创新以寻</w:t>
      </w:r>
      <w:r w:rsidRPr="00382984">
        <w:rPr>
          <w:rFonts w:ascii="宋体" w:eastAsia="宋体" w:hAnsi="宋体" w:cs="Times New Roman" w:hint="eastAsia"/>
          <w:color w:val="333333"/>
          <w:kern w:val="0"/>
          <w:szCs w:val="21"/>
        </w:rPr>
        <w:lastRenderedPageBreak/>
        <w:t>求突破。从整体上看，我国现代学徒制模式的选择呈现出国外模式借鉴消化与国内模式自主创新并存的局面，各种模式相互交错、相互融合，因而只能是一种混合模式。</w:t>
      </w:r>
    </w:p>
    <w:p w:rsidR="00F521C6" w:rsidRDefault="00F521C6" w:rsidP="00641B5B">
      <w:pPr>
        <w:widowControl/>
        <w:ind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中国制造实施“走出去”战略需要现代学徒制的中国品牌保驾护航。值得欣喜的是，国家已把职业教育放到了实现“一带一路”“中国制造2025”战略极其重要的地位。因此，我们坚信，通过职业教育体制改革与机制创新，一定能逐步建立起“政府主导、行业指导、校企主体、产教融合”的办学体制，形成具有中国特色的现代学徒制中国品牌。</w:t>
      </w:r>
    </w:p>
    <w:p w:rsidR="00E4696F" w:rsidRDefault="00F521C6" w:rsidP="00F521C6">
      <w:pPr>
        <w:widowControl/>
        <w:ind w:firstLine="480"/>
        <w:jc w:val="left"/>
        <w:rPr>
          <w:rFonts w:ascii="宋体" w:eastAsia="宋体" w:hAnsi="宋体" w:cs="Times New Roman"/>
          <w:color w:val="333333"/>
          <w:kern w:val="0"/>
          <w:szCs w:val="21"/>
        </w:rPr>
      </w:pPr>
      <w:r w:rsidRPr="00382984">
        <w:rPr>
          <w:rFonts w:ascii="宋体" w:eastAsia="宋体" w:hAnsi="宋体" w:cs="Times New Roman" w:hint="eastAsia"/>
          <w:color w:val="333333"/>
          <w:kern w:val="0"/>
          <w:szCs w:val="21"/>
        </w:rPr>
        <w:t>（范家柱，浙江省嘉兴市职业教育教研室）</w:t>
      </w:r>
    </w:p>
    <w:p w:rsidR="00F521C6" w:rsidRDefault="00F521C6">
      <w:pPr>
        <w:widowControl/>
        <w:spacing w:line="240" w:lineRule="auto"/>
        <w:ind w:firstLineChars="0" w:firstLine="0"/>
        <w:jc w:val="left"/>
      </w:pPr>
      <w:r>
        <w:br w:type="page"/>
      </w:r>
    </w:p>
    <w:p w:rsidR="00851B25" w:rsidRPr="00851B25" w:rsidRDefault="00851B25" w:rsidP="00851B25">
      <w:pPr>
        <w:pStyle w:val="a7"/>
        <w:ind w:firstLine="723"/>
      </w:pPr>
      <w:bookmarkStart w:id="10" w:name="_Toc482282909"/>
      <w:r w:rsidRPr="00851B25">
        <w:rPr>
          <w:rFonts w:hint="eastAsia"/>
        </w:rPr>
        <w:lastRenderedPageBreak/>
        <w:t>创新创业教育与专业教育如何融合发展</w:t>
      </w:r>
      <w:bookmarkEnd w:id="10"/>
    </w:p>
    <w:p w:rsidR="00851B25" w:rsidRPr="00851B25" w:rsidRDefault="00851B25" w:rsidP="00851B25">
      <w:pPr>
        <w:ind w:firstLine="480"/>
        <w:jc w:val="center"/>
      </w:pPr>
      <w:r w:rsidRPr="00851B25">
        <w:rPr>
          <w:rFonts w:hint="eastAsia"/>
        </w:rPr>
        <w:t>  </w:t>
      </w:r>
      <w:r w:rsidRPr="00F66AFE">
        <w:rPr>
          <w:rFonts w:hint="eastAsia"/>
        </w:rPr>
        <w:t>摘自《中国教育报》</w:t>
      </w:r>
      <w:r>
        <w:rPr>
          <w:rFonts w:hint="eastAsia"/>
        </w:rPr>
        <w:t xml:space="preserve">    </w:t>
      </w:r>
      <w:r w:rsidRPr="00851B25">
        <w:rPr>
          <w:rFonts w:hint="eastAsia"/>
        </w:rPr>
        <w:t>2017</w:t>
      </w:r>
      <w:r w:rsidRPr="00851B25">
        <w:rPr>
          <w:rFonts w:hint="eastAsia"/>
        </w:rPr>
        <w:t>年</w:t>
      </w:r>
      <w:r w:rsidRPr="00851B25">
        <w:rPr>
          <w:rFonts w:hint="eastAsia"/>
        </w:rPr>
        <w:t>04</w:t>
      </w:r>
      <w:r w:rsidRPr="00851B25">
        <w:rPr>
          <w:rFonts w:hint="eastAsia"/>
        </w:rPr>
        <w:t>月</w:t>
      </w:r>
      <w:r w:rsidRPr="00851B25">
        <w:rPr>
          <w:rFonts w:hint="eastAsia"/>
        </w:rPr>
        <w:t>11</w:t>
      </w:r>
      <w:r w:rsidRPr="00851B25">
        <w:rPr>
          <w:rFonts w:hint="eastAsia"/>
        </w:rPr>
        <w:t>日</w:t>
      </w:r>
    </w:p>
    <w:p w:rsidR="00851B25" w:rsidRPr="00A1388B" w:rsidRDefault="00851B25" w:rsidP="00851B25">
      <w:pPr>
        <w:widowControl/>
        <w:spacing w:before="150" w:after="150"/>
        <w:ind w:left="150" w:right="150" w:firstLine="480"/>
        <w:jc w:val="left"/>
        <w:rPr>
          <w:rFonts w:ascii="宋体" w:eastAsia="宋体" w:hAnsi="宋体" w:cs="宋体"/>
          <w:color w:val="333333"/>
          <w:kern w:val="0"/>
          <w:szCs w:val="21"/>
        </w:rPr>
      </w:pPr>
      <w:r w:rsidRPr="00A1388B">
        <w:rPr>
          <w:rFonts w:ascii="宋体" w:eastAsia="宋体" w:hAnsi="宋体" w:cs="宋体" w:hint="eastAsia"/>
          <w:color w:val="333333"/>
          <w:kern w:val="0"/>
          <w:szCs w:val="21"/>
        </w:rPr>
        <w:t>在当前“大众创业、万众创新”的大背景下，高校创新创业教育越来越受到重视。高职院校作为实施创新创业教育的主力军，需要进一步更新理念，结合职业教育人才培养的特点，着力发挥校企合作的优势，在学生掌握基本专业技能的同时进行创新创业意识的培养和能力的拓展，以适应“大众创业、万众创新”环境下的就业竞争。</w:t>
      </w:r>
    </w:p>
    <w:p w:rsidR="00851B25" w:rsidRPr="00A1388B" w:rsidRDefault="00851B25" w:rsidP="00851B25">
      <w:pPr>
        <w:widowControl/>
        <w:spacing w:before="150" w:after="150"/>
        <w:ind w:left="150" w:right="150" w:firstLine="480"/>
        <w:jc w:val="left"/>
        <w:rPr>
          <w:rFonts w:ascii="宋体" w:eastAsia="宋体" w:hAnsi="宋体" w:cs="宋体"/>
          <w:color w:val="333333"/>
          <w:kern w:val="0"/>
          <w:szCs w:val="21"/>
        </w:rPr>
      </w:pPr>
      <w:r w:rsidRPr="00A1388B">
        <w:rPr>
          <w:rFonts w:ascii="宋体" w:eastAsia="宋体" w:hAnsi="宋体" w:cs="宋体" w:hint="eastAsia"/>
          <w:color w:val="333333"/>
          <w:kern w:val="0"/>
          <w:szCs w:val="21"/>
        </w:rPr>
        <w:t>创新创业教育向传统的专业教育渗透需要有一个探索和积淀的过程，高职院校需要对创新创业教育与专业教育进行系统设计，遵循针对性、发散性、适用性原则，通过理念与课程融合、师资与项目融合、实践与体验融合、平台与资源融合、引导与制度融合、形态与文化融合等推进人才培养模式改革。</w:t>
      </w:r>
    </w:p>
    <w:p w:rsidR="00851B25" w:rsidRPr="00A1388B" w:rsidRDefault="00851B25" w:rsidP="00641B5B">
      <w:pPr>
        <w:widowControl/>
        <w:spacing w:before="150" w:after="150"/>
        <w:ind w:left="150" w:right="150" w:firstLine="482"/>
        <w:jc w:val="left"/>
        <w:rPr>
          <w:rFonts w:ascii="宋体" w:eastAsia="宋体" w:hAnsi="宋体" w:cs="宋体"/>
          <w:color w:val="333333"/>
          <w:kern w:val="0"/>
          <w:szCs w:val="21"/>
        </w:rPr>
      </w:pPr>
      <w:r w:rsidRPr="00A1388B">
        <w:rPr>
          <w:rFonts w:ascii="宋体" w:eastAsia="宋体" w:hAnsi="宋体" w:cs="宋体" w:hint="eastAsia"/>
          <w:b/>
          <w:bCs/>
          <w:color w:val="333333"/>
          <w:kern w:val="0"/>
          <w:szCs w:val="21"/>
        </w:rPr>
        <w:t>理念与课程融合。</w:t>
      </w:r>
      <w:r w:rsidRPr="00A1388B">
        <w:rPr>
          <w:rFonts w:ascii="宋体" w:eastAsia="宋体" w:hAnsi="宋体" w:cs="宋体" w:hint="eastAsia"/>
          <w:color w:val="333333"/>
          <w:kern w:val="0"/>
          <w:szCs w:val="21"/>
        </w:rPr>
        <w:t>将创新创业教育融入专业教育的理念贯穿到课程设计的全过程。结合专业群特点，突出课程“意识培养+知识普及+体验实践”的教学功能，分门别类地设置创新创业教育相关的必修课与选修课，将创新创业的基本理论知识和创新创业实践中所需要的法律、营销、电子商务、企业管理等相关内容，作为必修通用知识编入创新创业通识课程教材。根据不同专业群，从创新创业知识与专业知识互补的角度出发，搭配适当的选修课建议组合供学生选择，也可根据专业相关性直接提供一定量的选修内容由学生自由搭配，不断开发适合不同学生群体的课程内容与实践案例。</w:t>
      </w:r>
    </w:p>
    <w:p w:rsidR="00851B25" w:rsidRPr="00A1388B" w:rsidRDefault="00851B25" w:rsidP="00641B5B">
      <w:pPr>
        <w:widowControl/>
        <w:spacing w:before="150" w:after="150"/>
        <w:ind w:left="150" w:right="150" w:firstLine="482"/>
        <w:jc w:val="left"/>
        <w:rPr>
          <w:rFonts w:ascii="宋体" w:eastAsia="宋体" w:hAnsi="宋体" w:cs="宋体"/>
          <w:color w:val="333333"/>
          <w:kern w:val="0"/>
          <w:szCs w:val="21"/>
        </w:rPr>
      </w:pPr>
      <w:r w:rsidRPr="00A1388B">
        <w:rPr>
          <w:rFonts w:ascii="宋体" w:eastAsia="宋体" w:hAnsi="宋体" w:cs="宋体" w:hint="eastAsia"/>
          <w:b/>
          <w:bCs/>
          <w:color w:val="333333"/>
          <w:kern w:val="0"/>
          <w:szCs w:val="21"/>
        </w:rPr>
        <w:t>师资与项目融合。</w:t>
      </w:r>
      <w:r w:rsidRPr="00A1388B">
        <w:rPr>
          <w:rFonts w:ascii="宋体" w:eastAsia="宋体" w:hAnsi="宋体" w:cs="宋体" w:hint="eastAsia"/>
          <w:color w:val="333333"/>
          <w:kern w:val="0"/>
          <w:szCs w:val="21"/>
        </w:rPr>
        <w:t>积极拓展校内的活动、项目载体，分兴趣、分类型、分方向构建学生的实践项目体系。以社团活动为项目载体，分专业类、兴趣类、实战类等组建创新创业型社团，每个社团相对固定一名有相关专业背景的指导教师，引导学生能力激发、兴趣激发、创意激发；以科技创新活动或竞赛为项目载体，每个项目对接一名或若干名指导教师，跨专业组建师生共同参与的项目团队，可采用教师指导、学生合作开发的模式，教师带动学生深入真实项目研究；组建由“专业导师+企业导师+创业导师”组成的结构合理、相对稳定的指导师资团队，选拔在各类活动、项目中表现突出，有一定</w:t>
      </w:r>
      <w:r w:rsidRPr="00A1388B">
        <w:rPr>
          <w:rFonts w:ascii="宋体" w:eastAsia="宋体" w:hAnsi="宋体" w:cs="宋体" w:hint="eastAsia"/>
          <w:color w:val="333333"/>
          <w:kern w:val="0"/>
          <w:szCs w:val="21"/>
        </w:rPr>
        <w:lastRenderedPageBreak/>
        <w:t>潜质的学生进行强化训练，提高学生创新创业教育与专业指导的灵活性和针对性。</w:t>
      </w:r>
    </w:p>
    <w:p w:rsidR="00851B25" w:rsidRPr="00A1388B" w:rsidRDefault="00851B25" w:rsidP="00641B5B">
      <w:pPr>
        <w:widowControl/>
        <w:spacing w:before="150" w:after="150"/>
        <w:ind w:left="150" w:right="150" w:firstLine="482"/>
        <w:jc w:val="left"/>
        <w:rPr>
          <w:rFonts w:ascii="宋体" w:eastAsia="宋体" w:hAnsi="宋体" w:cs="宋体"/>
          <w:color w:val="333333"/>
          <w:kern w:val="0"/>
          <w:szCs w:val="21"/>
        </w:rPr>
      </w:pPr>
      <w:r w:rsidRPr="00A1388B">
        <w:rPr>
          <w:rFonts w:ascii="宋体" w:eastAsia="宋体" w:hAnsi="宋体" w:cs="宋体" w:hint="eastAsia"/>
          <w:b/>
          <w:bCs/>
          <w:color w:val="333333"/>
          <w:kern w:val="0"/>
          <w:szCs w:val="21"/>
        </w:rPr>
        <w:t>实践与体验融合。</w:t>
      </w:r>
      <w:r w:rsidRPr="00A1388B">
        <w:rPr>
          <w:rFonts w:ascii="宋体" w:eastAsia="宋体" w:hAnsi="宋体" w:cs="宋体" w:hint="eastAsia"/>
          <w:color w:val="333333"/>
          <w:kern w:val="0"/>
          <w:szCs w:val="21"/>
        </w:rPr>
        <w:t>在实践中加强学生的角色体验、过程体验和环境体验。将社会调研、专业领域信息数据整理、行业发展分析、案例剖析等纳入课程学习内容，使学生定位于社会职业人的身份，在实践活动中梳理出体现专业背景、符合市场需求、适合自身发展实际的专业拓展方向和创新创业方向；引导学生走出课堂、走进实训室、走入企业，将实践教学与产品研发、课题研究等工作相结合，以提升技术技能水平，夯实学生创新创业发展的基础；辅助学生依托专业社会服务平台、专业技能与创新创业竞赛、创业孵化等平台走出校园、走向社会，加强专业实践与创新创业的综合体验，形成“专业技能+科技创新+社会服务+素质拓展”的综合体验链。</w:t>
      </w:r>
    </w:p>
    <w:p w:rsidR="00851B25" w:rsidRPr="00A1388B" w:rsidRDefault="00851B25" w:rsidP="00641B5B">
      <w:pPr>
        <w:widowControl/>
        <w:spacing w:before="150" w:after="150"/>
        <w:ind w:left="150" w:right="150" w:firstLine="482"/>
        <w:jc w:val="left"/>
        <w:rPr>
          <w:rFonts w:ascii="宋体" w:eastAsia="宋体" w:hAnsi="宋体" w:cs="宋体"/>
          <w:color w:val="333333"/>
          <w:kern w:val="0"/>
          <w:szCs w:val="21"/>
        </w:rPr>
      </w:pPr>
      <w:r w:rsidRPr="00A1388B">
        <w:rPr>
          <w:rFonts w:ascii="宋体" w:eastAsia="宋体" w:hAnsi="宋体" w:cs="宋体" w:hint="eastAsia"/>
          <w:b/>
          <w:bCs/>
          <w:color w:val="333333"/>
          <w:kern w:val="0"/>
          <w:szCs w:val="21"/>
        </w:rPr>
        <w:t>平台与资源融合。</w:t>
      </w:r>
      <w:r w:rsidRPr="00A1388B">
        <w:rPr>
          <w:rFonts w:ascii="宋体" w:eastAsia="宋体" w:hAnsi="宋体" w:cs="宋体" w:hint="eastAsia"/>
          <w:color w:val="333333"/>
          <w:kern w:val="0"/>
          <w:szCs w:val="21"/>
        </w:rPr>
        <w:t>构建有利于创新创业教育融入专业教育的平台，并进行合理的资源配置。充分整合校内资源，针对创新创业教育与专业教育有效结合的需要进行机构改革，成立创新创业教育与专业教育融合发展的协调机构；以专业群资源共享的方式建设校内外实训基地，使实训基地进一步发挥优势，在专业教育的基础上进一步丰富和拓展其创新创业教育功能；借助地方办学或行业办学的优势，充分发挥地方政府或行业企业的资源，争取地方政府或行业支持学生创新创业的政策支持，引导鼓励校内师生团队融入地方特色产业和创意产业发展，促进行业新产品、新技术的开发，助推地方和行业的创新创业。</w:t>
      </w:r>
    </w:p>
    <w:p w:rsidR="00851B25" w:rsidRPr="00A1388B" w:rsidRDefault="00851B25" w:rsidP="00641B5B">
      <w:pPr>
        <w:widowControl/>
        <w:spacing w:before="150" w:after="150"/>
        <w:ind w:left="150" w:right="150" w:firstLine="482"/>
        <w:jc w:val="left"/>
        <w:rPr>
          <w:rFonts w:ascii="宋体" w:eastAsia="宋体" w:hAnsi="宋体" w:cs="宋体"/>
          <w:color w:val="333333"/>
          <w:kern w:val="0"/>
          <w:szCs w:val="21"/>
        </w:rPr>
      </w:pPr>
      <w:r w:rsidRPr="00A1388B">
        <w:rPr>
          <w:rFonts w:ascii="宋体" w:eastAsia="宋体" w:hAnsi="宋体" w:cs="宋体" w:hint="eastAsia"/>
          <w:b/>
          <w:bCs/>
          <w:color w:val="333333"/>
          <w:kern w:val="0"/>
          <w:szCs w:val="21"/>
        </w:rPr>
        <w:t>引导与制度融合。</w:t>
      </w:r>
      <w:r w:rsidRPr="00A1388B">
        <w:rPr>
          <w:rFonts w:ascii="宋体" w:eastAsia="宋体" w:hAnsi="宋体" w:cs="宋体" w:hint="eastAsia"/>
          <w:color w:val="333333"/>
          <w:kern w:val="0"/>
          <w:szCs w:val="21"/>
        </w:rPr>
        <w:t>跳出专业层面，顶层设计人才培养过程中创新创业通用能力的培养载体，配套制度引导创新创业教育与专业教育的相互渗透。如在学生的学业管理和学分取得上，可采用学分积累或转换的方式，对学生在科技竞赛、创新创业实践等方面取得的优秀成果进行学分认定和转换，使学生的创新创业成果学分可累加替换为通识选修课、专业课、第二课堂等课程学分，激发学生在专业学习中参与创新创业活动的积极性。</w:t>
      </w:r>
    </w:p>
    <w:p w:rsidR="00851B25" w:rsidRDefault="00851B25" w:rsidP="00641B5B">
      <w:pPr>
        <w:widowControl/>
        <w:spacing w:before="150" w:after="150"/>
        <w:ind w:left="150" w:right="150" w:firstLine="482"/>
        <w:jc w:val="left"/>
        <w:rPr>
          <w:rFonts w:ascii="宋体" w:eastAsia="宋体" w:hAnsi="宋体" w:cs="宋体"/>
          <w:color w:val="333333"/>
          <w:kern w:val="0"/>
          <w:szCs w:val="21"/>
        </w:rPr>
      </w:pPr>
      <w:r w:rsidRPr="00A1388B">
        <w:rPr>
          <w:rFonts w:ascii="宋体" w:eastAsia="宋体" w:hAnsi="宋体" w:cs="宋体" w:hint="eastAsia"/>
          <w:b/>
          <w:bCs/>
          <w:color w:val="333333"/>
          <w:kern w:val="0"/>
          <w:szCs w:val="21"/>
        </w:rPr>
        <w:t>形态与文化融合。</w:t>
      </w:r>
      <w:r w:rsidRPr="00A1388B">
        <w:rPr>
          <w:rFonts w:ascii="宋体" w:eastAsia="宋体" w:hAnsi="宋体" w:cs="宋体" w:hint="eastAsia"/>
          <w:color w:val="333333"/>
          <w:kern w:val="0"/>
          <w:szCs w:val="21"/>
        </w:rPr>
        <w:t>将组织形态、教学形态、制度形态、空间布局形态等与创新创业教育文化融入人才培养全过程。在学习、生活和实践场所宣传励</w:t>
      </w:r>
      <w:r w:rsidRPr="00A1388B">
        <w:rPr>
          <w:rFonts w:ascii="宋体" w:eastAsia="宋体" w:hAnsi="宋体" w:cs="宋体" w:hint="eastAsia"/>
          <w:color w:val="333333"/>
          <w:kern w:val="0"/>
          <w:szCs w:val="21"/>
        </w:rPr>
        <w:lastRenderedPageBreak/>
        <w:t>志成才的典型案例，营造“大众创业、万众创新”的氛围；在校企合作单位与学生实践实习场所，将企业文化融于学生的学习过程，使创新创业的企业发展理念深入人心；将流程规范、管理制度、激励制度等制度的学习，作为新生入学的第一课，引导学生养成良好的学习习惯和精神状态，在专业学习和创新创业活动中形成一种自觉规范；立足校情，结合专业特点，以届制性和延续性的活动为载体，塑造适合本校的创新创业文化生态，彰显文化软环境在人才培养中的作用。</w:t>
      </w:r>
    </w:p>
    <w:p w:rsidR="00851B25" w:rsidRDefault="00851B25" w:rsidP="00641B5B">
      <w:pPr>
        <w:widowControl/>
        <w:spacing w:line="480" w:lineRule="auto"/>
        <w:ind w:firstLine="480"/>
        <w:jc w:val="left"/>
        <w:rPr>
          <w:rFonts w:ascii="宋体" w:eastAsia="宋体" w:hAnsi="宋体" w:cs="宋体"/>
          <w:color w:val="333333"/>
          <w:kern w:val="0"/>
          <w:szCs w:val="21"/>
        </w:rPr>
      </w:pPr>
      <w:r w:rsidRPr="00A1388B">
        <w:rPr>
          <w:rFonts w:ascii="宋体" w:eastAsia="宋体" w:hAnsi="宋体" w:cs="宋体" w:hint="eastAsia"/>
          <w:color w:val="333333"/>
          <w:kern w:val="0"/>
          <w:szCs w:val="21"/>
        </w:rPr>
        <w:t>（凌镜，系金华职业技术学院副研究员）</w:t>
      </w:r>
    </w:p>
    <w:p w:rsidR="00851B25" w:rsidRDefault="00851B25">
      <w:pPr>
        <w:widowControl/>
        <w:spacing w:line="240" w:lineRule="auto"/>
        <w:ind w:firstLineChars="0" w:firstLine="0"/>
        <w:jc w:val="left"/>
        <w:rPr>
          <w:rFonts w:ascii="宋体" w:eastAsia="宋体" w:hAnsi="宋体" w:cs="宋体"/>
          <w:color w:val="333333"/>
          <w:kern w:val="0"/>
          <w:szCs w:val="21"/>
        </w:rPr>
      </w:pPr>
      <w:r>
        <w:rPr>
          <w:rFonts w:ascii="宋体" w:eastAsia="宋体" w:hAnsi="宋体" w:cs="宋体"/>
          <w:color w:val="333333"/>
          <w:kern w:val="0"/>
          <w:szCs w:val="21"/>
        </w:rPr>
        <w:br w:type="page"/>
      </w:r>
    </w:p>
    <w:p w:rsidR="003C1D14" w:rsidRPr="000F3DA5" w:rsidRDefault="003C1D14" w:rsidP="003C1D14">
      <w:pPr>
        <w:pStyle w:val="a7"/>
        <w:ind w:firstLine="723"/>
      </w:pPr>
      <w:bookmarkStart w:id="11" w:name="_Toc482282910"/>
      <w:r w:rsidRPr="000F3DA5">
        <w:rPr>
          <w:rFonts w:hint="eastAsia"/>
        </w:rPr>
        <w:lastRenderedPageBreak/>
        <w:t>校企合作走出“国际范儿”</w:t>
      </w:r>
      <w:bookmarkEnd w:id="11"/>
    </w:p>
    <w:p w:rsidR="003C1D14" w:rsidRPr="00BE3A6B" w:rsidRDefault="003C1D14" w:rsidP="003C1D14">
      <w:pPr>
        <w:ind w:firstLine="480"/>
        <w:jc w:val="center"/>
      </w:pPr>
      <w:r w:rsidRPr="00BE3A6B">
        <w:rPr>
          <w:rFonts w:hint="eastAsia"/>
          <w:bCs/>
        </w:rPr>
        <w:t>摘自</w:t>
      </w:r>
      <w:r w:rsidRPr="00BE3A6B">
        <w:t>《国际商报》</w:t>
      </w:r>
      <w:r w:rsidRPr="00BE3A6B">
        <w:rPr>
          <w:rFonts w:hint="eastAsia"/>
        </w:rPr>
        <w:t xml:space="preserve">   </w:t>
      </w:r>
      <w:r w:rsidRPr="00BE3A6B">
        <w:t>2017</w:t>
      </w:r>
      <w:r w:rsidRPr="00BE3A6B">
        <w:t>年</w:t>
      </w:r>
      <w:r w:rsidRPr="00BE3A6B">
        <w:t>01</w:t>
      </w:r>
      <w:r w:rsidRPr="00BE3A6B">
        <w:t>月</w:t>
      </w:r>
      <w:r w:rsidRPr="00BE3A6B">
        <w:t>09</w:t>
      </w:r>
      <w:r w:rsidRPr="00BE3A6B">
        <w:t>日</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国际化应用技能型人才长期一直是高职院校国际交流难以突破的瓶颈，中外校企之间的合作无疑是职业教育实现国际化人才培养的有效途径，其如何运作，如何管理，如何纳入教育行政管理部门的管理和监控？国内职业教育院校对此进行了不同尝试，取得了显著效果。</w:t>
      </w:r>
    </w:p>
    <w:p w:rsidR="003C1D14" w:rsidRPr="000F3DA5" w:rsidRDefault="003C1D14" w:rsidP="003C1D14">
      <w:pPr>
        <w:ind w:firstLine="482"/>
        <w:rPr>
          <w:rFonts w:ascii="宋体" w:eastAsia="宋体" w:hAnsi="宋体" w:cs="宋体"/>
          <w:kern w:val="0"/>
          <w:szCs w:val="21"/>
        </w:rPr>
      </w:pPr>
      <w:r w:rsidRPr="000F3DA5">
        <w:rPr>
          <w:rFonts w:ascii="宋体" w:eastAsia="宋体" w:hAnsi="宋体" w:cs="宋体" w:hint="eastAsia"/>
          <w:b/>
          <w:bCs/>
          <w:kern w:val="0"/>
          <w:szCs w:val="21"/>
        </w:rPr>
        <w:t>境外校企合作开创新模式</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随着学院国际化水平不断提升，天津海运职业学院在人才培养上与境外知名企业开展了实质性的合作，并且将这一模式推广到全国近80所院校中。天津海运职业学院分别同加拿大乔治亚文理学院、荷兰海事大学、马来西亚国际空乘培训学院、缅甸缅中友好协会、美国皇家加勒比游轮有限公司等多所学校或机构开展合作，并与14所院校和机构签订合作协议，保持紧密联系并已开展实质性合作交流项目。2013年，学院与美国皇家加勒比游轮公司签订战略合作协议。2014年，双方共同创建了美国皇家加勒比游轮人才培训中心，实现校企合作紧密对接，开创中国邮轮旅游职业教育新局面。培训中心，主要承担引进国际邮轮人才开发和培训项目、培养高素质邮轮人才的任务。2015年，加勒比项目实现了“招聘、培训、实训、外派”一站式服务，净化了邮轮招聘市场，加勒比招聘工作也实现了由老模式到新模式的转变。</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不仅如此，国内职业院还依托资源，在境外创新与企业的合作模式。广东食品药品职业学院借助广东省高校新西兰校友会联盟的大力支持，与新西兰当地政商、教育、行会、传媒等领域建立了广泛的联系和合作关系。学院与新西兰商学院建立了战略合作伙伴关系，成为在广东省高职院校中第一个走出国门的学校，依托新西兰商学院挂牌成立了广东食品药品职业学院海外教育研习基地，包括中国银行、南方航空、雅士利新西兰乳业有限公司等在新西兰投资企业已经成为学校在新西兰的创新创业实践教学基地；借力新西兰优质资源，定期举办师生海外创新创业研习团，开拓国际视野。2016年已有20余名教师及学生参加了海外创新创业研习团。</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同时，广东食品药品职业学院与新西兰商学院积极围绕创新创业教育联合举办了中外合作办学机构，借助新西兰优质资源联合广东省内优质企业打造经济综</w:t>
      </w:r>
      <w:r w:rsidRPr="000F3DA5">
        <w:rPr>
          <w:rFonts w:ascii="宋体" w:eastAsia="宋体" w:hAnsi="宋体" w:cs="宋体" w:hint="eastAsia"/>
          <w:kern w:val="0"/>
          <w:szCs w:val="21"/>
        </w:rPr>
        <w:lastRenderedPageBreak/>
        <w:t>合体，通过国际合作共同探索打造区域经济合作项目；在校内成立了广东食品药品职业学院—新西兰惠特福德国际创新创业教育学院。</w:t>
      </w:r>
    </w:p>
    <w:p w:rsidR="003C1D14" w:rsidRPr="000F3DA5" w:rsidRDefault="003C1D14" w:rsidP="003C1D14">
      <w:pPr>
        <w:ind w:firstLine="482"/>
        <w:rPr>
          <w:rFonts w:ascii="宋体" w:eastAsia="宋体" w:hAnsi="宋体" w:cs="宋体"/>
          <w:kern w:val="0"/>
          <w:szCs w:val="21"/>
        </w:rPr>
      </w:pPr>
      <w:r w:rsidRPr="000F3DA5">
        <w:rPr>
          <w:rFonts w:ascii="宋体" w:eastAsia="宋体" w:hAnsi="宋体" w:cs="宋体" w:hint="eastAsia"/>
          <w:b/>
          <w:bCs/>
          <w:kern w:val="0"/>
          <w:szCs w:val="21"/>
        </w:rPr>
        <w:t>顺应潮流成效显著</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与美国皇家加勒比国际邮轮有限公司合作建立邮轮人才培训中心，已经成为天津海运职业学院邮轮专业建设发展的新机遇，也为天津建设完整邮轮产业链带来新的机遇，对促进天津乃至全国邮轮人才培养数量和质量的提升。</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此外，加勒比项目帮助联盟院校实现了校企合作紧密对接。在加勒比邮轮公司与天津海运职业学院合作的同时，天津海运职业学院发起成立了中国高等院校邮轮人才培养联盟，通过培训中心直接到各联盟院校招聘学生，有效阻止了以往船员招聘过程中各种中介公司的不规范行为，建立了规范有序的人才供需渠道，形成了院校与国际品牌邮轮企业直接对接的新型就业模式。2015年，山东海事职业学院、青岛船员学院、郑州城市职业学院、云南现代职业学院、福建船政职业学院等联盟院校的教师到邮轮顶岗实践一个船期，丰富了教学经验，也更深入地了解了邮轮工作，对专业建设起到了积极的促进作用。</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同时，加勒比项目填补了邮轮教学和教材的空白，明确了邮轮企业人才培养的需求，提供了企业人才培养标准。联盟秘书处牵头与大连海事大学出版社签署了出版协议，确定了首批13本教材。目前全国已有10余所院校使用此系列教材。</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实践证明，通过与境外中资企业搭建大学生创新创业平台，以“互联网+”为方向打造的大学生创新创业项目完全符合当下市场运作模式，也是行业企业正在积极介入的业务板块，企业合作意愿强烈，更愿意为在校大学生创新创业项目提供智力和资源支持。</w:t>
      </w:r>
    </w:p>
    <w:p w:rsidR="003C1D14" w:rsidRPr="000F3DA5" w:rsidRDefault="003C1D14" w:rsidP="003C1D14">
      <w:pPr>
        <w:ind w:firstLine="480"/>
        <w:rPr>
          <w:rFonts w:ascii="宋体" w:eastAsia="宋体" w:hAnsi="宋体" w:cs="宋体"/>
          <w:kern w:val="0"/>
          <w:szCs w:val="21"/>
        </w:rPr>
      </w:pPr>
      <w:r w:rsidRPr="000F3DA5">
        <w:rPr>
          <w:rFonts w:ascii="宋体" w:eastAsia="宋体" w:hAnsi="宋体" w:cs="宋体" w:hint="eastAsia"/>
          <w:kern w:val="0"/>
          <w:szCs w:val="21"/>
        </w:rPr>
        <w:t>已在境外开疆拓土的中资企业，其发展离不开“本土化”和“国际化”兼容的创新创业人才的支撑。境外中资企业积极参与广东食品药品职业学院新西兰创新创业研发基地的建设工作，接受学院学生、毕业生到其境内外的工厂考察、培训、实习和就业，并提供资源支持，就很好地证明了这一点。以此为基础，企业还可以在科技创新、人才培养、商务交流等领域与学校开展深入合作，通过搭建校企合作平台，实现资源共享、优势互补、多方共赢。</w:t>
      </w:r>
    </w:p>
    <w:p w:rsidR="000052FD" w:rsidRDefault="008C3970" w:rsidP="002A5A17">
      <w:pPr>
        <w:ind w:firstLine="480"/>
      </w:pPr>
      <w:r>
        <w:rPr>
          <w:rFonts w:hint="eastAsia"/>
        </w:rPr>
        <w:t>（</w:t>
      </w:r>
      <w:r w:rsidRPr="00BE3A6B">
        <w:t>曹建华</w:t>
      </w:r>
      <w:r>
        <w:rPr>
          <w:rFonts w:hint="eastAsia"/>
        </w:rPr>
        <w:t>）</w:t>
      </w:r>
      <w:r w:rsidR="000052FD">
        <w:br w:type="page"/>
      </w:r>
    </w:p>
    <w:p w:rsidR="000052FD" w:rsidRDefault="000052FD" w:rsidP="000052FD">
      <w:pPr>
        <w:pStyle w:val="a7"/>
        <w:ind w:firstLine="723"/>
      </w:pPr>
      <w:bookmarkStart w:id="12" w:name="_Toc482282911"/>
      <w:r w:rsidRPr="00E635EC">
        <w:rPr>
          <w:rFonts w:hint="eastAsia"/>
        </w:rPr>
        <w:lastRenderedPageBreak/>
        <w:t>质量，职业教育的生命</w:t>
      </w:r>
      <w:bookmarkEnd w:id="12"/>
    </w:p>
    <w:p w:rsidR="000052FD" w:rsidRDefault="000052FD" w:rsidP="000052FD">
      <w:pPr>
        <w:ind w:firstLine="480"/>
        <w:jc w:val="center"/>
      </w:pPr>
      <w:r w:rsidRPr="00E635EC">
        <w:rPr>
          <w:rFonts w:hint="eastAsia"/>
        </w:rPr>
        <w:t>——构建职业教育质量保障体系的国际经验及启示</w:t>
      </w:r>
    </w:p>
    <w:p w:rsidR="000052FD" w:rsidRPr="00F66AFE" w:rsidRDefault="000052FD" w:rsidP="000052FD">
      <w:pPr>
        <w:ind w:firstLine="480"/>
        <w:jc w:val="center"/>
      </w:pPr>
      <w:r w:rsidRPr="00F66AFE">
        <w:rPr>
          <w:rFonts w:hint="eastAsia"/>
        </w:rPr>
        <w:t>摘自《中国教育报》</w:t>
      </w:r>
      <w:r w:rsidRPr="00F66AFE">
        <w:rPr>
          <w:rFonts w:hint="eastAsia"/>
        </w:rPr>
        <w:t xml:space="preserve">   2017</w:t>
      </w:r>
      <w:r w:rsidRPr="00F66AFE">
        <w:rPr>
          <w:rFonts w:hint="eastAsia"/>
        </w:rPr>
        <w:t>年</w:t>
      </w:r>
      <w:r w:rsidRPr="00F66AFE">
        <w:rPr>
          <w:rFonts w:hint="eastAsia"/>
        </w:rPr>
        <w:t>01</w:t>
      </w:r>
      <w:r w:rsidRPr="00F66AFE">
        <w:rPr>
          <w:rFonts w:hint="eastAsia"/>
        </w:rPr>
        <w:t>月</w:t>
      </w:r>
      <w:r w:rsidRPr="00F66AFE">
        <w:rPr>
          <w:rFonts w:hint="eastAsia"/>
        </w:rPr>
        <w:t>10</w:t>
      </w:r>
      <w:r w:rsidRPr="00F66AFE">
        <w:rPr>
          <w:rFonts w:hint="eastAsia"/>
        </w:rPr>
        <w:t>日</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职业教育的质量直接影响劳动者的素质，影响职业教育的声誉和吸引力。为提高职业教育质量，一些教育发达国家建立了较完备的质量保障体系。我国有必要在借鉴国际经验的基础上，结合本国实际，建立健全职业教育质量保障体系，提升我国职业教育的质量和国际竞争力。</w:t>
      </w:r>
    </w:p>
    <w:p w:rsidR="000052FD" w:rsidRPr="00E635EC" w:rsidRDefault="000052FD" w:rsidP="000052FD">
      <w:pPr>
        <w:widowControl/>
        <w:spacing w:before="150" w:after="150"/>
        <w:ind w:left="150" w:right="150" w:firstLine="482"/>
        <w:jc w:val="left"/>
        <w:rPr>
          <w:rFonts w:ascii="宋体" w:eastAsia="宋体" w:hAnsi="宋体" w:cs="宋体"/>
          <w:color w:val="333333"/>
          <w:kern w:val="0"/>
          <w:szCs w:val="21"/>
        </w:rPr>
      </w:pPr>
      <w:r w:rsidRPr="00E635EC">
        <w:rPr>
          <w:rFonts w:ascii="宋体" w:eastAsia="宋体" w:hAnsi="宋体" w:cs="宋体" w:hint="eastAsia"/>
          <w:b/>
          <w:bCs/>
          <w:color w:val="333333"/>
          <w:kern w:val="0"/>
          <w:szCs w:val="21"/>
        </w:rPr>
        <w:t>具体而可操作的质量指标体系</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【他山之石】</w:t>
      </w:r>
      <w:r>
        <w:rPr>
          <w:rFonts w:hint="eastAsia"/>
          <w:color w:val="000000"/>
        </w:rPr>
        <w:t>欧盟</w:t>
      </w:r>
      <w:r>
        <w:rPr>
          <w:rFonts w:hint="eastAsia"/>
          <w:color w:val="000000"/>
        </w:rPr>
        <w:t>\</w:t>
      </w:r>
      <w:r>
        <w:rPr>
          <w:rFonts w:hint="eastAsia"/>
          <w:color w:val="000000"/>
        </w:rPr>
        <w:t>英国</w:t>
      </w:r>
      <w:r>
        <w:rPr>
          <w:rFonts w:hint="eastAsia"/>
          <w:color w:val="000000"/>
        </w:rPr>
        <w:t>\</w:t>
      </w:r>
      <w:r>
        <w:rPr>
          <w:rFonts w:hint="eastAsia"/>
          <w:color w:val="000000"/>
        </w:rPr>
        <w:t>俄罗斯</w:t>
      </w:r>
      <w:r>
        <w:rPr>
          <w:rFonts w:ascii="宋体" w:eastAsia="宋体" w:hAnsi="宋体" w:cs="宋体" w:hint="eastAsia"/>
          <w:color w:val="333333"/>
          <w:kern w:val="0"/>
          <w:szCs w:val="21"/>
        </w:rPr>
        <w:t>（略）</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【启示】</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教育发达国家职业教育的质量指标包括职业教育的参与率、完成率、就业率、教与学的质量、学生学习的成果、学生和雇主的满意度、对师资培训的投入、领导与管理效能等多个方面，其中最受关注的是学生的发展指标。</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对学生和社会需求的满足程度是衡量职业教育质量的两大重要标准。基于这两大标准，我国职业教育的质量指标可以包括九大方面：职业教育和培训的参与率，特别是弱势群体的参与率；职业教育和培训的完成率；职业院校毕业生的就业率和就业质量；职业院校学生的满意度；用人单位对职业院校毕业生的满意度；职业院校和培训机构对师资培训的经费投入；职业院校对劳动力市场需求变化的预测能力和适应能力；职业院校和培训机构的远景规划能力；职业教育与学生个人和社会整体需求的匹配度。</w:t>
      </w:r>
    </w:p>
    <w:p w:rsidR="000052FD" w:rsidRPr="00E635EC" w:rsidRDefault="000052FD" w:rsidP="000052FD">
      <w:pPr>
        <w:widowControl/>
        <w:spacing w:before="150" w:after="150"/>
        <w:ind w:left="150" w:right="150" w:firstLine="482"/>
        <w:jc w:val="left"/>
        <w:rPr>
          <w:rFonts w:ascii="宋体" w:eastAsia="宋体" w:hAnsi="宋体" w:cs="宋体"/>
          <w:color w:val="333333"/>
          <w:kern w:val="0"/>
          <w:szCs w:val="21"/>
        </w:rPr>
      </w:pPr>
      <w:r w:rsidRPr="00E635EC">
        <w:rPr>
          <w:rFonts w:ascii="宋体" w:eastAsia="宋体" w:hAnsi="宋体" w:cs="宋体" w:hint="eastAsia"/>
          <w:b/>
          <w:bCs/>
          <w:color w:val="333333"/>
          <w:kern w:val="0"/>
          <w:szCs w:val="21"/>
        </w:rPr>
        <w:t>以改进教学为目标的质量监测体系</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【他山之石】</w:t>
      </w:r>
      <w:r>
        <w:rPr>
          <w:rFonts w:hint="eastAsia"/>
          <w:color w:val="000000"/>
        </w:rPr>
        <w:t>丹麦</w:t>
      </w:r>
      <w:r>
        <w:rPr>
          <w:rFonts w:hint="eastAsia"/>
          <w:color w:val="000000"/>
        </w:rPr>
        <w:t>\</w:t>
      </w:r>
      <w:r>
        <w:rPr>
          <w:rFonts w:hint="eastAsia"/>
          <w:color w:val="000000"/>
        </w:rPr>
        <w:t>美国</w:t>
      </w:r>
      <w:r>
        <w:rPr>
          <w:rFonts w:hint="eastAsia"/>
          <w:color w:val="000000"/>
        </w:rPr>
        <w:t>\</w:t>
      </w:r>
      <w:r>
        <w:rPr>
          <w:rFonts w:hint="eastAsia"/>
          <w:color w:val="000000"/>
        </w:rPr>
        <w:t>澳大利亚</w:t>
      </w:r>
      <w:r>
        <w:rPr>
          <w:rFonts w:ascii="宋体" w:eastAsia="宋体" w:hAnsi="宋体" w:cs="宋体" w:hint="eastAsia"/>
          <w:color w:val="333333"/>
          <w:kern w:val="0"/>
          <w:szCs w:val="21"/>
        </w:rPr>
        <w:t>（略）</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【启示】</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lastRenderedPageBreak/>
        <w:t>发达国家对职业教育质量的监测是全程、全方位的。既有对教育输入的监测，也有对教育过程、教育输出的监测；既有对投入资源的监测，也有对产出结果的监测。其中，学生的培养质量、教师的教学水平是监测的重点。</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对职业教育质量的动态监测是及时掌握教育质量信息并进行改进的有效方式。由于我国举办着世界上规模最大的职业教育，职业教育质量的动态监测需分层、分类，既有国家层面的监测，也有省级、市级层面的监测；既有院校内部的自我监测，也有院校外部的监测。国家层面重点在宏观监测，关注职业教育与国家经济社会发展相适应的程度、与社会成员发展相适应的程度；省市级重点在中观监测，关注区域职业教育发展与区域经济社会发展相适应的程度、与当地学生需求的吻合度；院校内部监测的重点应放在学生的满意度、学生的学习质量和学习成果、教师的教学和技能水平等；院校外部监测的重点则应放在学校领导和管理的专业化水平、学校的总体效能和改进能力、院校与企业和社区联系的密切程度等。</w:t>
      </w:r>
    </w:p>
    <w:p w:rsidR="000052FD" w:rsidRPr="00E635EC" w:rsidRDefault="000052FD" w:rsidP="000052FD">
      <w:pPr>
        <w:widowControl/>
        <w:spacing w:before="150" w:after="150"/>
        <w:ind w:left="150" w:right="150" w:firstLine="482"/>
        <w:jc w:val="left"/>
        <w:rPr>
          <w:rFonts w:ascii="宋体" w:eastAsia="宋体" w:hAnsi="宋体" w:cs="宋体"/>
          <w:color w:val="333333"/>
          <w:kern w:val="0"/>
          <w:szCs w:val="21"/>
        </w:rPr>
      </w:pPr>
      <w:r w:rsidRPr="00E635EC">
        <w:rPr>
          <w:rFonts w:ascii="宋体" w:eastAsia="宋体" w:hAnsi="宋体" w:cs="宋体" w:hint="eastAsia"/>
          <w:b/>
          <w:bCs/>
          <w:color w:val="333333"/>
          <w:kern w:val="0"/>
          <w:szCs w:val="21"/>
        </w:rPr>
        <w:t>以学生发展为中心的质量评价体系</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【他山之石】</w:t>
      </w:r>
      <w:r>
        <w:rPr>
          <w:rFonts w:hint="eastAsia"/>
          <w:color w:val="000000"/>
        </w:rPr>
        <w:t>英国</w:t>
      </w:r>
      <w:r>
        <w:rPr>
          <w:rFonts w:hint="eastAsia"/>
          <w:color w:val="000000"/>
        </w:rPr>
        <w:t>\</w:t>
      </w:r>
      <w:r>
        <w:rPr>
          <w:rFonts w:hint="eastAsia"/>
          <w:color w:val="000000"/>
        </w:rPr>
        <w:t>澳大利亚</w:t>
      </w:r>
      <w:r>
        <w:rPr>
          <w:rFonts w:ascii="宋体" w:eastAsia="宋体" w:hAnsi="宋体" w:cs="宋体" w:hint="eastAsia"/>
          <w:color w:val="333333"/>
          <w:kern w:val="0"/>
          <w:szCs w:val="21"/>
        </w:rPr>
        <w:t>（略）</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【启示】</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发达国家职业教育质量评价由外部评价和院校的自我评价构成，以院校的自我评价为主。无论是外部评价还是内部评价，都把满足学生的需求、促进学生的发展作为最重要的评价标准，都非常注重对职业教育输出质量的评价。</w:t>
      </w:r>
    </w:p>
    <w:p w:rsidR="000052FD" w:rsidRPr="00E635EC" w:rsidRDefault="000052FD" w:rsidP="000052FD">
      <w:pPr>
        <w:widowControl/>
        <w:spacing w:before="150" w:after="150"/>
        <w:ind w:left="150" w:right="150" w:firstLine="48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建立健全职业教育内外部质量评价体系是保障职业教育质量的重要手段。由于职业院校是提高教育质量的责任主体，自我评价在教育质量评价中应处于更重要的位置。我国的职业教育质量评价可逐步从以往的侧重外部评价转向侧重院校内部的质量评价，使院校内部的质量评价成为常态，让职业院校内部的全体成员参与到质量评价过程中，培养他们提升质量的主体意识和责任意识。</w:t>
      </w:r>
    </w:p>
    <w:p w:rsidR="000052FD" w:rsidRDefault="000052FD">
      <w:pPr>
        <w:widowControl/>
        <w:spacing w:line="240" w:lineRule="auto"/>
        <w:ind w:firstLineChars="0" w:firstLine="0"/>
        <w:jc w:val="left"/>
        <w:rPr>
          <w:rFonts w:ascii="宋体" w:eastAsia="宋体" w:hAnsi="宋体" w:cs="宋体"/>
          <w:color w:val="333333"/>
          <w:kern w:val="0"/>
          <w:szCs w:val="21"/>
        </w:rPr>
      </w:pPr>
      <w:r w:rsidRPr="00E635EC">
        <w:rPr>
          <w:rFonts w:ascii="宋体" w:eastAsia="宋体" w:hAnsi="宋体" w:cs="宋体" w:hint="eastAsia"/>
          <w:color w:val="333333"/>
          <w:kern w:val="0"/>
          <w:szCs w:val="21"/>
        </w:rPr>
        <w:t>  （吴雪萍,浙江大学教育学系主任、教授）</w:t>
      </w:r>
      <w:r>
        <w:rPr>
          <w:rFonts w:ascii="宋体" w:eastAsia="宋体" w:hAnsi="宋体" w:cs="宋体"/>
          <w:color w:val="333333"/>
          <w:kern w:val="0"/>
          <w:szCs w:val="21"/>
        </w:rPr>
        <w:br w:type="page"/>
      </w:r>
    </w:p>
    <w:p w:rsidR="00E9559D" w:rsidRDefault="00E9559D" w:rsidP="000052FD">
      <w:pPr>
        <w:pStyle w:val="a7"/>
        <w:ind w:firstLine="723"/>
      </w:pPr>
      <w:bookmarkStart w:id="13" w:name="_Toc482282912"/>
      <w:r>
        <w:rPr>
          <w:rFonts w:hint="eastAsia"/>
        </w:rPr>
        <w:lastRenderedPageBreak/>
        <w:t>职教新闻简报</w:t>
      </w:r>
      <w:bookmarkEnd w:id="13"/>
    </w:p>
    <w:p w:rsidR="00E9559D" w:rsidRPr="00B934AD" w:rsidRDefault="00E9559D" w:rsidP="00E9559D">
      <w:pPr>
        <w:pStyle w:val="a4"/>
        <w:numPr>
          <w:ilvl w:val="0"/>
          <w:numId w:val="1"/>
        </w:numPr>
        <w:ind w:firstLineChars="0"/>
        <w:rPr>
          <w:rFonts w:asciiTheme="majorEastAsia" w:eastAsiaTheme="majorEastAsia" w:hAnsiTheme="majorEastAsia"/>
          <w:color w:val="000000"/>
          <w:szCs w:val="21"/>
        </w:rPr>
      </w:pPr>
      <w:r w:rsidRPr="00B934AD">
        <w:rPr>
          <w:rFonts w:asciiTheme="majorEastAsia" w:eastAsiaTheme="majorEastAsia" w:hAnsiTheme="majorEastAsia" w:hint="eastAsia"/>
          <w:color w:val="000000"/>
          <w:szCs w:val="21"/>
        </w:rPr>
        <w:t>陕西省教育厅发文要求，民办学校发布的招生简章和广告，必须真实有效、准确清晰、规范合法，不得违反广告法、教育法和陕西省相关规定。（</w:t>
      </w:r>
      <w:r w:rsidRPr="00B934AD">
        <w:rPr>
          <w:color w:val="000000"/>
          <w:sz w:val="18"/>
          <w:szCs w:val="18"/>
        </w:rPr>
        <w:t>《中国教育报》</w:t>
      </w:r>
      <w:r w:rsidRPr="00B934AD">
        <w:rPr>
          <w:color w:val="000000"/>
          <w:sz w:val="18"/>
          <w:szCs w:val="18"/>
        </w:rPr>
        <w:t>2017</w:t>
      </w:r>
      <w:r w:rsidRPr="00B934AD">
        <w:rPr>
          <w:color w:val="000000"/>
          <w:sz w:val="18"/>
          <w:szCs w:val="18"/>
        </w:rPr>
        <w:t>年</w:t>
      </w:r>
      <w:r w:rsidRPr="00B934AD">
        <w:rPr>
          <w:color w:val="000000"/>
          <w:sz w:val="18"/>
          <w:szCs w:val="18"/>
        </w:rPr>
        <w:t>04</w:t>
      </w:r>
      <w:r w:rsidRPr="00B934AD">
        <w:rPr>
          <w:color w:val="000000"/>
          <w:sz w:val="18"/>
          <w:szCs w:val="18"/>
        </w:rPr>
        <w:t>月</w:t>
      </w:r>
      <w:r w:rsidRPr="00B934AD">
        <w:rPr>
          <w:color w:val="000000"/>
          <w:sz w:val="18"/>
          <w:szCs w:val="18"/>
        </w:rPr>
        <w:t>11</w:t>
      </w:r>
      <w:r w:rsidRPr="00B934AD">
        <w:rPr>
          <w:color w:val="000000"/>
          <w:sz w:val="18"/>
          <w:szCs w:val="18"/>
        </w:rPr>
        <w:t>日</w:t>
      </w:r>
      <w:r w:rsidRPr="00B934AD">
        <w:rPr>
          <w:rFonts w:asciiTheme="majorEastAsia" w:eastAsiaTheme="majorEastAsia" w:hAnsiTheme="majorEastAsia" w:hint="eastAsia"/>
          <w:color w:val="000000"/>
          <w:szCs w:val="21"/>
        </w:rPr>
        <w:t>）</w:t>
      </w:r>
    </w:p>
    <w:p w:rsidR="00E9559D" w:rsidRPr="00B934AD" w:rsidRDefault="00E9559D" w:rsidP="00E9559D">
      <w:pPr>
        <w:pStyle w:val="a4"/>
        <w:numPr>
          <w:ilvl w:val="0"/>
          <w:numId w:val="1"/>
        </w:numPr>
        <w:ind w:firstLineChars="0"/>
      </w:pPr>
      <w:r>
        <w:rPr>
          <w:rFonts w:asciiTheme="minorEastAsia" w:hAnsiTheme="minorEastAsia" w:hint="eastAsia"/>
          <w:color w:val="000000"/>
        </w:rPr>
        <w:t>4月7日，由教育部职业技术教育中心研究所、广东省教育厅、中山市人民政府共建的华南职业教育产学研合作实验基地在中山火炬职院揭牌成立。（</w:t>
      </w:r>
      <w:r>
        <w:rPr>
          <w:color w:val="000000"/>
          <w:sz w:val="18"/>
          <w:szCs w:val="18"/>
        </w:rPr>
        <w:t>《南方日报》</w:t>
      </w:r>
      <w:r>
        <w:rPr>
          <w:color w:val="000000"/>
          <w:sz w:val="18"/>
          <w:szCs w:val="18"/>
        </w:rPr>
        <w:t>2017</w:t>
      </w:r>
      <w:r>
        <w:rPr>
          <w:color w:val="000000"/>
          <w:sz w:val="18"/>
          <w:szCs w:val="18"/>
        </w:rPr>
        <w:t>年</w:t>
      </w:r>
      <w:r>
        <w:rPr>
          <w:color w:val="000000"/>
          <w:sz w:val="18"/>
          <w:szCs w:val="18"/>
        </w:rPr>
        <w:t>04</w:t>
      </w:r>
      <w:r>
        <w:rPr>
          <w:color w:val="000000"/>
          <w:sz w:val="18"/>
          <w:szCs w:val="18"/>
        </w:rPr>
        <w:t>月</w:t>
      </w:r>
      <w:r>
        <w:rPr>
          <w:color w:val="000000"/>
          <w:sz w:val="18"/>
          <w:szCs w:val="18"/>
        </w:rPr>
        <w:t>10</w:t>
      </w:r>
      <w:r>
        <w:rPr>
          <w:color w:val="000000"/>
          <w:sz w:val="18"/>
          <w:szCs w:val="18"/>
        </w:rPr>
        <w:t>日</w:t>
      </w:r>
      <w:r>
        <w:rPr>
          <w:rFonts w:asciiTheme="minorEastAsia" w:hAnsiTheme="minorEastAsia" w:hint="eastAsia"/>
          <w:color w:val="000000"/>
        </w:rPr>
        <w:t>）</w:t>
      </w:r>
    </w:p>
    <w:p w:rsidR="00E9559D" w:rsidRDefault="00E9559D" w:rsidP="00E9559D">
      <w:pPr>
        <w:pStyle w:val="a4"/>
        <w:numPr>
          <w:ilvl w:val="0"/>
          <w:numId w:val="1"/>
        </w:numPr>
        <w:ind w:firstLineChars="0"/>
        <w:rPr>
          <w:rFonts w:asciiTheme="majorEastAsia" w:eastAsiaTheme="majorEastAsia" w:hAnsiTheme="majorEastAsia"/>
          <w:color w:val="000000"/>
          <w:szCs w:val="21"/>
        </w:rPr>
      </w:pPr>
      <w:r w:rsidRPr="00B934AD">
        <w:rPr>
          <w:rFonts w:asciiTheme="majorEastAsia" w:eastAsiaTheme="majorEastAsia" w:hAnsiTheme="majorEastAsia" w:hint="eastAsia"/>
          <w:color w:val="000000"/>
          <w:szCs w:val="21"/>
        </w:rPr>
        <w:t>甘肃省两所高职（高专）院校成立马克思主义学院（</w:t>
      </w:r>
      <w:bookmarkStart w:id="14" w:name="_GoBack"/>
      <w:r w:rsidRPr="00C926AA">
        <w:rPr>
          <w:color w:val="000000"/>
          <w:sz w:val="18"/>
          <w:szCs w:val="18"/>
        </w:rPr>
        <w:t>每日甘肃网</w:t>
      </w:r>
      <w:r w:rsidRPr="00C926AA">
        <w:rPr>
          <w:rFonts w:hint="eastAsia"/>
          <w:color w:val="000000"/>
          <w:sz w:val="18"/>
          <w:szCs w:val="18"/>
        </w:rPr>
        <w:t xml:space="preserve">  </w:t>
      </w:r>
      <w:r w:rsidRPr="00C926AA">
        <w:rPr>
          <w:color w:val="000000"/>
          <w:sz w:val="18"/>
          <w:szCs w:val="18"/>
        </w:rPr>
        <w:t>2017</w:t>
      </w:r>
      <w:r w:rsidRPr="00C926AA">
        <w:rPr>
          <w:color w:val="000000"/>
          <w:sz w:val="18"/>
          <w:szCs w:val="18"/>
        </w:rPr>
        <w:t>年</w:t>
      </w:r>
      <w:r w:rsidRPr="00C926AA">
        <w:rPr>
          <w:color w:val="000000"/>
          <w:sz w:val="18"/>
          <w:szCs w:val="18"/>
        </w:rPr>
        <w:t>04</w:t>
      </w:r>
      <w:r w:rsidRPr="00C926AA">
        <w:rPr>
          <w:color w:val="000000"/>
          <w:sz w:val="18"/>
          <w:szCs w:val="18"/>
        </w:rPr>
        <w:t>月</w:t>
      </w:r>
      <w:r w:rsidRPr="00C926AA">
        <w:rPr>
          <w:color w:val="000000"/>
          <w:sz w:val="18"/>
          <w:szCs w:val="18"/>
        </w:rPr>
        <w:t>12</w:t>
      </w:r>
      <w:r w:rsidRPr="00C926AA">
        <w:rPr>
          <w:color w:val="000000"/>
          <w:sz w:val="18"/>
          <w:szCs w:val="18"/>
        </w:rPr>
        <w:t>日</w:t>
      </w:r>
      <w:bookmarkEnd w:id="14"/>
      <w:r w:rsidRPr="00B934AD">
        <w:rPr>
          <w:rFonts w:asciiTheme="majorEastAsia" w:eastAsiaTheme="majorEastAsia" w:hAnsiTheme="majorEastAsia" w:hint="eastAsia"/>
          <w:color w:val="000000"/>
          <w:szCs w:val="21"/>
        </w:rPr>
        <w:t>）</w:t>
      </w:r>
    </w:p>
    <w:p w:rsidR="00E9559D" w:rsidRPr="00C14BB0" w:rsidRDefault="00E9559D" w:rsidP="00E9559D">
      <w:pPr>
        <w:pStyle w:val="a4"/>
        <w:numPr>
          <w:ilvl w:val="0"/>
          <w:numId w:val="1"/>
        </w:numPr>
        <w:ind w:firstLineChars="0"/>
        <w:rPr>
          <w:rFonts w:asciiTheme="majorEastAsia" w:eastAsiaTheme="majorEastAsia" w:hAnsiTheme="majorEastAsia"/>
          <w:color w:val="000000"/>
          <w:szCs w:val="21"/>
        </w:rPr>
      </w:pPr>
      <w:r w:rsidRPr="00A32673">
        <w:rPr>
          <w:rFonts w:hint="eastAsia"/>
          <w:color w:val="000000"/>
          <w:szCs w:val="21"/>
        </w:rPr>
        <w:t>清远力争到</w:t>
      </w:r>
      <w:r w:rsidRPr="00A32673">
        <w:rPr>
          <w:rFonts w:hint="eastAsia"/>
          <w:color w:val="000000"/>
          <w:szCs w:val="21"/>
        </w:rPr>
        <w:t>2018</w:t>
      </w:r>
      <w:r w:rsidRPr="00A32673">
        <w:rPr>
          <w:rFonts w:hint="eastAsia"/>
          <w:color w:val="000000"/>
          <w:szCs w:val="21"/>
        </w:rPr>
        <w:t>年基本建成</w:t>
      </w:r>
      <w:r>
        <w:rPr>
          <w:rFonts w:hint="eastAsia"/>
          <w:color w:val="000000"/>
          <w:szCs w:val="21"/>
        </w:rPr>
        <w:t>以“市区职教基地为中心，英德、连州为两翼”的职业教育系统服务网络。（</w:t>
      </w:r>
      <w:r>
        <w:rPr>
          <w:color w:val="000000"/>
          <w:sz w:val="18"/>
          <w:szCs w:val="18"/>
        </w:rPr>
        <w:t>南方网</w:t>
      </w:r>
      <w:r>
        <w:rPr>
          <w:rFonts w:hint="eastAsia"/>
          <w:color w:val="000000"/>
          <w:sz w:val="18"/>
          <w:szCs w:val="18"/>
        </w:rPr>
        <w:t xml:space="preserve"> </w:t>
      </w:r>
      <w:r>
        <w:rPr>
          <w:color w:val="000000"/>
          <w:sz w:val="18"/>
          <w:szCs w:val="18"/>
        </w:rPr>
        <w:t>2017</w:t>
      </w:r>
      <w:r>
        <w:rPr>
          <w:color w:val="000000"/>
          <w:sz w:val="18"/>
          <w:szCs w:val="18"/>
        </w:rPr>
        <w:t>年</w:t>
      </w:r>
      <w:r>
        <w:rPr>
          <w:color w:val="000000"/>
          <w:sz w:val="18"/>
          <w:szCs w:val="18"/>
        </w:rPr>
        <w:t>03</w:t>
      </w:r>
      <w:r>
        <w:rPr>
          <w:color w:val="000000"/>
          <w:sz w:val="18"/>
          <w:szCs w:val="18"/>
        </w:rPr>
        <w:t>月</w:t>
      </w:r>
      <w:r>
        <w:rPr>
          <w:color w:val="000000"/>
          <w:sz w:val="18"/>
          <w:szCs w:val="18"/>
        </w:rPr>
        <w:t>08</w:t>
      </w:r>
      <w:r>
        <w:rPr>
          <w:color w:val="000000"/>
          <w:sz w:val="18"/>
          <w:szCs w:val="18"/>
        </w:rPr>
        <w:t>日</w:t>
      </w:r>
      <w:r>
        <w:rPr>
          <w:rFonts w:hint="eastAsia"/>
          <w:color w:val="000000"/>
          <w:szCs w:val="21"/>
        </w:rPr>
        <w:t>）</w:t>
      </w:r>
    </w:p>
    <w:p w:rsidR="00E9559D" w:rsidRPr="007E34DA" w:rsidRDefault="00E9559D" w:rsidP="00E9559D">
      <w:pPr>
        <w:pStyle w:val="a4"/>
        <w:numPr>
          <w:ilvl w:val="0"/>
          <w:numId w:val="1"/>
        </w:numPr>
        <w:ind w:firstLineChars="0"/>
        <w:rPr>
          <w:rFonts w:asciiTheme="majorEastAsia" w:eastAsiaTheme="majorEastAsia" w:hAnsiTheme="majorEastAsia"/>
          <w:color w:val="000000"/>
          <w:szCs w:val="21"/>
        </w:rPr>
      </w:pPr>
      <w:r>
        <w:rPr>
          <w:rFonts w:hint="eastAsia"/>
          <w:b/>
          <w:bCs/>
          <w:color w:val="000000"/>
        </w:rPr>
        <w:t>全国首个</w:t>
      </w:r>
      <w:r>
        <w:rPr>
          <w:rFonts w:hint="eastAsia"/>
          <w:color w:val="000000"/>
          <w:szCs w:val="21"/>
        </w:rPr>
        <w:t>以区域性“一带一路”职业教育合作为研究内容的</w:t>
      </w:r>
      <w:r>
        <w:rPr>
          <w:rFonts w:hint="eastAsia"/>
          <w:b/>
          <w:bCs/>
          <w:color w:val="000000"/>
        </w:rPr>
        <w:t>高职院校“东南亚研究所”在</w:t>
      </w:r>
      <w:r>
        <w:rPr>
          <w:rFonts w:hint="eastAsia"/>
          <w:color w:val="000000"/>
          <w:szCs w:val="21"/>
        </w:rPr>
        <w:t>广东农工商职业技术学院于</w:t>
      </w:r>
      <w:r>
        <w:rPr>
          <w:rFonts w:hint="eastAsia"/>
          <w:color w:val="000000"/>
          <w:szCs w:val="21"/>
        </w:rPr>
        <w:t>3</w:t>
      </w:r>
      <w:r>
        <w:rPr>
          <w:rFonts w:hint="eastAsia"/>
          <w:color w:val="000000"/>
          <w:szCs w:val="21"/>
        </w:rPr>
        <w:t>月</w:t>
      </w:r>
      <w:r>
        <w:rPr>
          <w:rFonts w:hint="eastAsia"/>
          <w:color w:val="000000"/>
          <w:szCs w:val="21"/>
        </w:rPr>
        <w:t>7</w:t>
      </w:r>
      <w:r>
        <w:rPr>
          <w:rFonts w:hint="eastAsia"/>
          <w:color w:val="000000"/>
          <w:szCs w:val="21"/>
        </w:rPr>
        <w:t>日正式挂牌成立。（</w:t>
      </w:r>
      <w:r>
        <w:rPr>
          <w:color w:val="000000"/>
          <w:sz w:val="18"/>
          <w:szCs w:val="18"/>
        </w:rPr>
        <w:t>南方网</w:t>
      </w:r>
      <w:r>
        <w:rPr>
          <w:color w:val="000000"/>
          <w:sz w:val="18"/>
          <w:szCs w:val="18"/>
        </w:rPr>
        <w:t>2017</w:t>
      </w:r>
      <w:r>
        <w:rPr>
          <w:color w:val="000000"/>
          <w:sz w:val="18"/>
          <w:szCs w:val="18"/>
        </w:rPr>
        <w:t>年</w:t>
      </w:r>
      <w:r>
        <w:rPr>
          <w:color w:val="000000"/>
          <w:sz w:val="18"/>
          <w:szCs w:val="18"/>
        </w:rPr>
        <w:t>03</w:t>
      </w:r>
      <w:r>
        <w:rPr>
          <w:color w:val="000000"/>
          <w:sz w:val="18"/>
          <w:szCs w:val="18"/>
        </w:rPr>
        <w:t>月</w:t>
      </w:r>
      <w:r>
        <w:rPr>
          <w:color w:val="000000"/>
          <w:sz w:val="18"/>
          <w:szCs w:val="18"/>
        </w:rPr>
        <w:t>07</w:t>
      </w:r>
      <w:r>
        <w:rPr>
          <w:color w:val="000000"/>
          <w:sz w:val="18"/>
          <w:szCs w:val="18"/>
        </w:rPr>
        <w:t>日</w:t>
      </w:r>
      <w:r>
        <w:rPr>
          <w:rFonts w:hint="eastAsia"/>
          <w:color w:val="000000"/>
          <w:szCs w:val="21"/>
        </w:rPr>
        <w:t>）</w:t>
      </w:r>
    </w:p>
    <w:p w:rsidR="00E9559D" w:rsidRPr="000F3DA5" w:rsidRDefault="00E9559D" w:rsidP="00E9559D">
      <w:pPr>
        <w:pStyle w:val="a4"/>
        <w:numPr>
          <w:ilvl w:val="0"/>
          <w:numId w:val="1"/>
        </w:numPr>
        <w:ind w:firstLineChars="0"/>
        <w:rPr>
          <w:rFonts w:asciiTheme="majorEastAsia" w:eastAsiaTheme="majorEastAsia" w:hAnsiTheme="majorEastAsia"/>
          <w:color w:val="000000"/>
          <w:szCs w:val="21"/>
        </w:rPr>
      </w:pPr>
      <w:r>
        <w:rPr>
          <w:rFonts w:hint="eastAsia"/>
          <w:color w:val="000000"/>
          <w:szCs w:val="21"/>
        </w:rPr>
        <w:t>首届全国院校移动云教学大数据研究中心工作会议在海口召开，会上发布了我国第一份课堂移动云教学大数据报告。报告能为院校做好课堂教学改革提供了客观科学的数据支撑。（</w:t>
      </w:r>
      <w:r>
        <w:rPr>
          <w:color w:val="000000"/>
          <w:sz w:val="18"/>
          <w:szCs w:val="18"/>
        </w:rPr>
        <w:t>《中国教育报》</w:t>
      </w:r>
      <w:r>
        <w:rPr>
          <w:color w:val="000000"/>
          <w:sz w:val="18"/>
          <w:szCs w:val="18"/>
        </w:rPr>
        <w:t>2017</w:t>
      </w:r>
      <w:r>
        <w:rPr>
          <w:color w:val="000000"/>
          <w:sz w:val="18"/>
          <w:szCs w:val="18"/>
        </w:rPr>
        <w:t>年</w:t>
      </w:r>
      <w:r>
        <w:rPr>
          <w:color w:val="000000"/>
          <w:sz w:val="18"/>
          <w:szCs w:val="18"/>
        </w:rPr>
        <w:t>02</w:t>
      </w:r>
      <w:r>
        <w:rPr>
          <w:color w:val="000000"/>
          <w:sz w:val="18"/>
          <w:szCs w:val="18"/>
        </w:rPr>
        <w:t>月</w:t>
      </w:r>
      <w:r>
        <w:rPr>
          <w:color w:val="000000"/>
          <w:sz w:val="18"/>
          <w:szCs w:val="18"/>
        </w:rPr>
        <w:t>21</w:t>
      </w:r>
      <w:r>
        <w:rPr>
          <w:color w:val="000000"/>
          <w:sz w:val="18"/>
          <w:szCs w:val="18"/>
        </w:rPr>
        <w:t>日</w:t>
      </w:r>
      <w:r>
        <w:rPr>
          <w:rFonts w:hint="eastAsia"/>
          <w:color w:val="000000"/>
          <w:szCs w:val="21"/>
        </w:rPr>
        <w:t>）</w:t>
      </w:r>
    </w:p>
    <w:p w:rsidR="00E9559D" w:rsidRPr="000F3DA5" w:rsidRDefault="00E9559D" w:rsidP="00E9559D">
      <w:pPr>
        <w:pStyle w:val="a4"/>
        <w:numPr>
          <w:ilvl w:val="0"/>
          <w:numId w:val="1"/>
        </w:numPr>
        <w:ind w:firstLineChars="0"/>
        <w:rPr>
          <w:rFonts w:asciiTheme="majorEastAsia" w:eastAsiaTheme="majorEastAsia" w:hAnsiTheme="majorEastAsia"/>
          <w:color w:val="000000"/>
          <w:szCs w:val="21"/>
        </w:rPr>
      </w:pPr>
      <w:r>
        <w:rPr>
          <w:rFonts w:hint="eastAsia"/>
          <w:color w:val="000000"/>
          <w:szCs w:val="21"/>
        </w:rPr>
        <w:t>1</w:t>
      </w:r>
      <w:r>
        <w:rPr>
          <w:rFonts w:hint="eastAsia"/>
          <w:color w:val="000000"/>
          <w:szCs w:val="21"/>
        </w:rPr>
        <w:t>月</w:t>
      </w:r>
      <w:r>
        <w:rPr>
          <w:rFonts w:hint="eastAsia"/>
          <w:color w:val="000000"/>
          <w:szCs w:val="21"/>
        </w:rPr>
        <w:t>21</w:t>
      </w:r>
      <w:r>
        <w:rPr>
          <w:rFonts w:hint="eastAsia"/>
          <w:color w:val="000000"/>
          <w:szCs w:val="21"/>
        </w:rPr>
        <w:t>日，记者从山东省教育厅获悉，山东省要求国家示范</w:t>
      </w:r>
      <w:r>
        <w:rPr>
          <w:rFonts w:hint="eastAsia"/>
          <w:color w:val="000000"/>
          <w:szCs w:val="21"/>
        </w:rPr>
        <w:t>(</w:t>
      </w:r>
      <w:r>
        <w:rPr>
          <w:rFonts w:hint="eastAsia"/>
          <w:color w:val="000000"/>
          <w:szCs w:val="21"/>
        </w:rPr>
        <w:t>骨干</w:t>
      </w:r>
      <w:r>
        <w:rPr>
          <w:rFonts w:hint="eastAsia"/>
          <w:color w:val="000000"/>
          <w:szCs w:val="21"/>
        </w:rPr>
        <w:t>)</w:t>
      </w:r>
      <w:r>
        <w:rPr>
          <w:rFonts w:hint="eastAsia"/>
          <w:color w:val="000000"/>
          <w:szCs w:val="21"/>
        </w:rPr>
        <w:t>高职院校、省技能型特色高职</w:t>
      </w:r>
      <w:r>
        <w:rPr>
          <w:rFonts w:hint="eastAsia"/>
          <w:color w:val="000000"/>
          <w:szCs w:val="21"/>
        </w:rPr>
        <w:t>(</w:t>
      </w:r>
      <w:r>
        <w:rPr>
          <w:rFonts w:hint="eastAsia"/>
          <w:color w:val="000000"/>
          <w:szCs w:val="21"/>
        </w:rPr>
        <w:t>专科</w:t>
      </w:r>
      <w:r>
        <w:rPr>
          <w:rFonts w:hint="eastAsia"/>
          <w:color w:val="000000"/>
          <w:szCs w:val="21"/>
        </w:rPr>
        <w:t>)</w:t>
      </w:r>
      <w:r>
        <w:rPr>
          <w:rFonts w:hint="eastAsia"/>
          <w:color w:val="000000"/>
          <w:szCs w:val="21"/>
        </w:rPr>
        <w:t>名校、其他高职院校应分别于</w:t>
      </w:r>
      <w:r>
        <w:rPr>
          <w:rFonts w:hint="eastAsia"/>
          <w:color w:val="000000"/>
          <w:szCs w:val="21"/>
        </w:rPr>
        <w:t>2017</w:t>
      </w:r>
      <w:r>
        <w:rPr>
          <w:rFonts w:hint="eastAsia"/>
          <w:color w:val="000000"/>
          <w:szCs w:val="21"/>
        </w:rPr>
        <w:t>年、</w:t>
      </w:r>
      <w:r>
        <w:rPr>
          <w:rFonts w:hint="eastAsia"/>
          <w:color w:val="000000"/>
          <w:szCs w:val="21"/>
        </w:rPr>
        <w:t>2018</w:t>
      </w:r>
      <w:r>
        <w:rPr>
          <w:rFonts w:hint="eastAsia"/>
          <w:color w:val="000000"/>
          <w:szCs w:val="21"/>
        </w:rPr>
        <w:t>年、</w:t>
      </w:r>
      <w:r>
        <w:rPr>
          <w:rFonts w:hint="eastAsia"/>
          <w:color w:val="000000"/>
          <w:szCs w:val="21"/>
        </w:rPr>
        <w:t>2019</w:t>
      </w:r>
      <w:r>
        <w:rPr>
          <w:rFonts w:hint="eastAsia"/>
          <w:color w:val="000000"/>
          <w:szCs w:val="21"/>
        </w:rPr>
        <w:t>年启动学分制管理改革，确保到</w:t>
      </w:r>
      <w:r>
        <w:rPr>
          <w:rFonts w:hint="eastAsia"/>
          <w:color w:val="000000"/>
          <w:szCs w:val="21"/>
        </w:rPr>
        <w:t>2020</w:t>
      </w:r>
      <w:r>
        <w:rPr>
          <w:rFonts w:hint="eastAsia"/>
          <w:color w:val="000000"/>
          <w:szCs w:val="21"/>
        </w:rPr>
        <w:t>年全省高职院校全面实施学分制管理。（</w:t>
      </w:r>
      <w:r>
        <w:rPr>
          <w:color w:val="000000"/>
          <w:sz w:val="18"/>
          <w:szCs w:val="18"/>
        </w:rPr>
        <w:t>潍坊新闻网</w:t>
      </w:r>
      <w:r>
        <w:rPr>
          <w:color w:val="000000"/>
          <w:sz w:val="18"/>
          <w:szCs w:val="18"/>
        </w:rPr>
        <w:t>2017</w:t>
      </w:r>
      <w:r>
        <w:rPr>
          <w:color w:val="000000"/>
          <w:sz w:val="18"/>
          <w:szCs w:val="18"/>
        </w:rPr>
        <w:t>年</w:t>
      </w:r>
      <w:r>
        <w:rPr>
          <w:color w:val="000000"/>
          <w:sz w:val="18"/>
          <w:szCs w:val="18"/>
        </w:rPr>
        <w:t>01</w:t>
      </w:r>
      <w:r>
        <w:rPr>
          <w:color w:val="000000"/>
          <w:sz w:val="18"/>
          <w:szCs w:val="18"/>
        </w:rPr>
        <w:t>月</w:t>
      </w:r>
      <w:r>
        <w:rPr>
          <w:color w:val="000000"/>
          <w:sz w:val="18"/>
          <w:szCs w:val="18"/>
        </w:rPr>
        <w:t>22</w:t>
      </w:r>
      <w:r>
        <w:rPr>
          <w:color w:val="000000"/>
          <w:sz w:val="18"/>
          <w:szCs w:val="18"/>
        </w:rPr>
        <w:t>日</w:t>
      </w:r>
      <w:r>
        <w:rPr>
          <w:rFonts w:hint="eastAsia"/>
          <w:color w:val="000000"/>
          <w:szCs w:val="21"/>
        </w:rPr>
        <w:t>）</w:t>
      </w:r>
    </w:p>
    <w:p w:rsidR="00E9559D" w:rsidRPr="00B934AD" w:rsidRDefault="00E9559D" w:rsidP="00E9559D">
      <w:pPr>
        <w:pStyle w:val="a4"/>
        <w:numPr>
          <w:ilvl w:val="0"/>
          <w:numId w:val="1"/>
        </w:numPr>
        <w:ind w:firstLineChars="0"/>
        <w:rPr>
          <w:rFonts w:asciiTheme="majorEastAsia" w:eastAsiaTheme="majorEastAsia" w:hAnsiTheme="majorEastAsia"/>
          <w:color w:val="000000"/>
          <w:szCs w:val="21"/>
        </w:rPr>
      </w:pPr>
      <w:r>
        <w:rPr>
          <w:rFonts w:hint="eastAsia"/>
          <w:color w:val="000000"/>
          <w:szCs w:val="21"/>
        </w:rPr>
        <w:t>云南省政协委员李禹希建议，在高等职业技术学校开设家政服务专业，培养专业性家政服务人才。（</w:t>
      </w:r>
      <w:r>
        <w:rPr>
          <w:color w:val="000000"/>
          <w:sz w:val="18"/>
          <w:szCs w:val="18"/>
        </w:rPr>
        <w:t>《都市时报》</w:t>
      </w:r>
      <w:r>
        <w:rPr>
          <w:color w:val="000000"/>
          <w:sz w:val="18"/>
          <w:szCs w:val="18"/>
        </w:rPr>
        <w:t>2017</w:t>
      </w:r>
      <w:r>
        <w:rPr>
          <w:color w:val="000000"/>
          <w:sz w:val="18"/>
          <w:szCs w:val="18"/>
        </w:rPr>
        <w:t>年</w:t>
      </w:r>
      <w:r>
        <w:rPr>
          <w:color w:val="000000"/>
          <w:sz w:val="18"/>
          <w:szCs w:val="18"/>
        </w:rPr>
        <w:t>01</w:t>
      </w:r>
      <w:r>
        <w:rPr>
          <w:color w:val="000000"/>
          <w:sz w:val="18"/>
          <w:szCs w:val="18"/>
        </w:rPr>
        <w:t>月</w:t>
      </w:r>
      <w:r>
        <w:rPr>
          <w:color w:val="000000"/>
          <w:sz w:val="18"/>
          <w:szCs w:val="18"/>
        </w:rPr>
        <w:t>19</w:t>
      </w:r>
      <w:r>
        <w:rPr>
          <w:color w:val="000000"/>
          <w:sz w:val="18"/>
          <w:szCs w:val="18"/>
        </w:rPr>
        <w:t>日</w:t>
      </w:r>
      <w:r>
        <w:rPr>
          <w:rFonts w:hint="eastAsia"/>
          <w:color w:val="000000"/>
          <w:szCs w:val="21"/>
        </w:rPr>
        <w:t>）</w:t>
      </w:r>
    </w:p>
    <w:p w:rsidR="00E4696F" w:rsidRPr="00E9559D" w:rsidRDefault="00E4696F" w:rsidP="000933C2">
      <w:pPr>
        <w:widowControl/>
        <w:spacing w:line="240" w:lineRule="auto"/>
        <w:ind w:firstLine="480"/>
        <w:jc w:val="left"/>
      </w:pPr>
    </w:p>
    <w:sectPr w:rsidR="00E4696F" w:rsidRPr="00E9559D" w:rsidSect="00403B29">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56" w:rsidRDefault="006B7556" w:rsidP="000933C2">
      <w:pPr>
        <w:spacing w:line="240" w:lineRule="auto"/>
        <w:ind w:firstLine="480"/>
      </w:pPr>
      <w:r>
        <w:separator/>
      </w:r>
    </w:p>
  </w:endnote>
  <w:endnote w:type="continuationSeparator" w:id="0">
    <w:p w:rsidR="006B7556" w:rsidRDefault="006B7556" w:rsidP="000933C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2" w:rsidRDefault="00D03F52" w:rsidP="00666E7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2" w:rsidRPr="00403B29" w:rsidRDefault="00D03F52" w:rsidP="00403B29">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2" w:rsidRDefault="00D03F52" w:rsidP="00666E7D">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434167"/>
      <w:docPartObj>
        <w:docPartGallery w:val="Page Numbers (Bottom of Page)"/>
        <w:docPartUnique/>
      </w:docPartObj>
    </w:sdtPr>
    <w:sdtEndPr/>
    <w:sdtContent>
      <w:p w:rsidR="00403B29" w:rsidRDefault="00403B29" w:rsidP="00403B29">
        <w:pPr>
          <w:pStyle w:val="a6"/>
          <w:ind w:firstLine="360"/>
          <w:jc w:val="center"/>
        </w:pPr>
        <w:r>
          <w:fldChar w:fldCharType="begin"/>
        </w:r>
        <w:r>
          <w:instrText>PAGE   \* MERGEFORMAT</w:instrText>
        </w:r>
        <w:r>
          <w:fldChar w:fldCharType="separate"/>
        </w:r>
        <w:r w:rsidR="00C926AA" w:rsidRPr="00C926AA">
          <w:rPr>
            <w:noProof/>
            <w:lang w:val="zh-CN"/>
          </w:rPr>
          <w:t>28</w:t>
        </w:r>
        <w:r>
          <w:fldChar w:fldCharType="end"/>
        </w:r>
      </w:p>
    </w:sdtContent>
  </w:sdt>
  <w:p w:rsidR="00403B29" w:rsidRPr="00403B29" w:rsidRDefault="00403B29" w:rsidP="00403B29">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56" w:rsidRDefault="006B7556" w:rsidP="000933C2">
      <w:pPr>
        <w:spacing w:line="240" w:lineRule="auto"/>
        <w:ind w:firstLine="480"/>
      </w:pPr>
      <w:r>
        <w:separator/>
      </w:r>
    </w:p>
  </w:footnote>
  <w:footnote w:type="continuationSeparator" w:id="0">
    <w:p w:rsidR="006B7556" w:rsidRDefault="006B7556" w:rsidP="000933C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2" w:rsidRDefault="00D03F52" w:rsidP="00666E7D">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2" w:rsidRPr="00D8205C" w:rsidRDefault="00D03F52" w:rsidP="00D8205C">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2" w:rsidRDefault="00D03F52" w:rsidP="00666E7D">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73C12"/>
    <w:multiLevelType w:val="hybridMultilevel"/>
    <w:tmpl w:val="2C7AC07E"/>
    <w:lvl w:ilvl="0" w:tplc="D1CAC648">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0E"/>
    <w:rsid w:val="000052FD"/>
    <w:rsid w:val="00072D41"/>
    <w:rsid w:val="00074290"/>
    <w:rsid w:val="000933C2"/>
    <w:rsid w:val="0009624B"/>
    <w:rsid w:val="00130D98"/>
    <w:rsid w:val="002A5A17"/>
    <w:rsid w:val="002C10BA"/>
    <w:rsid w:val="002F143E"/>
    <w:rsid w:val="002F4000"/>
    <w:rsid w:val="003A6371"/>
    <w:rsid w:val="003B09D2"/>
    <w:rsid w:val="003C1D14"/>
    <w:rsid w:val="00403B29"/>
    <w:rsid w:val="004776BF"/>
    <w:rsid w:val="00486838"/>
    <w:rsid w:val="005355D5"/>
    <w:rsid w:val="00562503"/>
    <w:rsid w:val="005A7DFE"/>
    <w:rsid w:val="00641B5B"/>
    <w:rsid w:val="00666E7D"/>
    <w:rsid w:val="006B7556"/>
    <w:rsid w:val="00701DFD"/>
    <w:rsid w:val="00851B25"/>
    <w:rsid w:val="008C3970"/>
    <w:rsid w:val="008F3741"/>
    <w:rsid w:val="009A0590"/>
    <w:rsid w:val="009B09E0"/>
    <w:rsid w:val="00A56920"/>
    <w:rsid w:val="00AB1F45"/>
    <w:rsid w:val="00AC48D0"/>
    <w:rsid w:val="00B1036C"/>
    <w:rsid w:val="00B61D41"/>
    <w:rsid w:val="00BA3CE1"/>
    <w:rsid w:val="00BE3A6B"/>
    <w:rsid w:val="00C926AA"/>
    <w:rsid w:val="00CD0BC3"/>
    <w:rsid w:val="00D03F52"/>
    <w:rsid w:val="00D8205C"/>
    <w:rsid w:val="00D97F96"/>
    <w:rsid w:val="00E1152E"/>
    <w:rsid w:val="00E4696F"/>
    <w:rsid w:val="00E9559D"/>
    <w:rsid w:val="00EC4169"/>
    <w:rsid w:val="00EE5707"/>
    <w:rsid w:val="00F2700E"/>
    <w:rsid w:val="00F521C6"/>
    <w:rsid w:val="00F56E3D"/>
    <w:rsid w:val="00F66AFE"/>
    <w:rsid w:val="00FB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3F28F-F40C-41A1-8994-0A1E806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C2"/>
    <w:pPr>
      <w:widowControl w:val="0"/>
      <w:spacing w:line="360" w:lineRule="auto"/>
      <w:ind w:firstLineChars="200" w:firstLine="200"/>
      <w:jc w:val="both"/>
    </w:pPr>
    <w:rPr>
      <w:sz w:val="24"/>
    </w:rPr>
  </w:style>
  <w:style w:type="paragraph" w:styleId="1">
    <w:name w:val="heading 1"/>
    <w:basedOn w:val="a"/>
    <w:next w:val="a"/>
    <w:link w:val="1Char"/>
    <w:uiPriority w:val="9"/>
    <w:qFormat/>
    <w:rsid w:val="00F521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696F"/>
    <w:rPr>
      <w:b/>
      <w:bCs/>
    </w:rPr>
  </w:style>
  <w:style w:type="paragraph" w:styleId="a4">
    <w:name w:val="List Paragraph"/>
    <w:basedOn w:val="a"/>
    <w:uiPriority w:val="34"/>
    <w:qFormat/>
    <w:rsid w:val="00E9559D"/>
    <w:pPr>
      <w:ind w:firstLine="420"/>
    </w:pPr>
  </w:style>
  <w:style w:type="paragraph" w:styleId="a5">
    <w:name w:val="header"/>
    <w:basedOn w:val="a"/>
    <w:link w:val="Char"/>
    <w:uiPriority w:val="99"/>
    <w:unhideWhenUsed/>
    <w:rsid w:val="00FB4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B4293"/>
    <w:rPr>
      <w:sz w:val="18"/>
      <w:szCs w:val="18"/>
    </w:rPr>
  </w:style>
  <w:style w:type="paragraph" w:styleId="a6">
    <w:name w:val="footer"/>
    <w:basedOn w:val="a"/>
    <w:link w:val="Char0"/>
    <w:uiPriority w:val="99"/>
    <w:unhideWhenUsed/>
    <w:rsid w:val="00FB4293"/>
    <w:pPr>
      <w:tabs>
        <w:tab w:val="center" w:pos="4153"/>
        <w:tab w:val="right" w:pos="8306"/>
      </w:tabs>
      <w:snapToGrid w:val="0"/>
      <w:jc w:val="left"/>
    </w:pPr>
    <w:rPr>
      <w:sz w:val="18"/>
      <w:szCs w:val="18"/>
    </w:rPr>
  </w:style>
  <w:style w:type="character" w:customStyle="1" w:styleId="Char0">
    <w:name w:val="页脚 Char"/>
    <w:basedOn w:val="a0"/>
    <w:link w:val="a6"/>
    <w:uiPriority w:val="99"/>
    <w:rsid w:val="00FB4293"/>
    <w:rPr>
      <w:sz w:val="18"/>
      <w:szCs w:val="18"/>
    </w:rPr>
  </w:style>
  <w:style w:type="paragraph" w:styleId="a7">
    <w:name w:val="Title"/>
    <w:basedOn w:val="a"/>
    <w:next w:val="a"/>
    <w:link w:val="Char1"/>
    <w:uiPriority w:val="10"/>
    <w:qFormat/>
    <w:rsid w:val="000933C2"/>
    <w:pPr>
      <w:spacing w:before="240" w:after="60"/>
      <w:jc w:val="center"/>
      <w:outlineLvl w:val="0"/>
    </w:pPr>
    <w:rPr>
      <w:rFonts w:asciiTheme="majorHAnsi" w:eastAsia="宋体" w:hAnsiTheme="majorHAnsi" w:cstheme="majorBidi"/>
      <w:b/>
      <w:bCs/>
      <w:sz w:val="36"/>
      <w:szCs w:val="32"/>
    </w:rPr>
  </w:style>
  <w:style w:type="character" w:customStyle="1" w:styleId="Char1">
    <w:name w:val="标题 Char"/>
    <w:basedOn w:val="a0"/>
    <w:link w:val="a7"/>
    <w:uiPriority w:val="10"/>
    <w:rsid w:val="000933C2"/>
    <w:rPr>
      <w:rFonts w:asciiTheme="majorHAnsi" w:eastAsia="宋体" w:hAnsiTheme="majorHAnsi" w:cstheme="majorBidi"/>
      <w:b/>
      <w:bCs/>
      <w:sz w:val="36"/>
      <w:szCs w:val="32"/>
    </w:rPr>
  </w:style>
  <w:style w:type="character" w:customStyle="1" w:styleId="1Char">
    <w:name w:val="标题 1 Char"/>
    <w:basedOn w:val="a0"/>
    <w:link w:val="1"/>
    <w:uiPriority w:val="9"/>
    <w:rsid w:val="00F521C6"/>
    <w:rPr>
      <w:b/>
      <w:bCs/>
      <w:kern w:val="44"/>
      <w:sz w:val="44"/>
      <w:szCs w:val="44"/>
    </w:rPr>
  </w:style>
  <w:style w:type="paragraph" w:styleId="10">
    <w:name w:val="toc 1"/>
    <w:basedOn w:val="a"/>
    <w:next w:val="a"/>
    <w:autoRedefine/>
    <w:uiPriority w:val="39"/>
    <w:unhideWhenUsed/>
    <w:rsid w:val="00072D41"/>
    <w:pPr>
      <w:tabs>
        <w:tab w:val="right" w:leader="dot" w:pos="8296"/>
      </w:tabs>
      <w:spacing w:line="700" w:lineRule="exact"/>
      <w:ind w:firstLineChars="0" w:firstLine="0"/>
      <w:jc w:val="center"/>
    </w:pPr>
    <w:rPr>
      <w:sz w:val="21"/>
    </w:rPr>
  </w:style>
  <w:style w:type="character" w:styleId="a8">
    <w:name w:val="Hyperlink"/>
    <w:basedOn w:val="a0"/>
    <w:uiPriority w:val="99"/>
    <w:unhideWhenUsed/>
    <w:rsid w:val="005A7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4824">
      <w:bodyDiv w:val="1"/>
      <w:marLeft w:val="0"/>
      <w:marRight w:val="0"/>
      <w:marTop w:val="0"/>
      <w:marBottom w:val="0"/>
      <w:divBdr>
        <w:top w:val="none" w:sz="0" w:space="0" w:color="auto"/>
        <w:left w:val="none" w:sz="0" w:space="0" w:color="auto"/>
        <w:bottom w:val="none" w:sz="0" w:space="0" w:color="auto"/>
        <w:right w:val="none" w:sz="0" w:space="0" w:color="auto"/>
      </w:divBdr>
      <w:divsChild>
        <w:div w:id="150876765">
          <w:marLeft w:val="0"/>
          <w:marRight w:val="0"/>
          <w:marTop w:val="0"/>
          <w:marBottom w:val="0"/>
          <w:divBdr>
            <w:top w:val="single" w:sz="6" w:space="0" w:color="E1E1E1"/>
            <w:left w:val="none" w:sz="0" w:space="0" w:color="auto"/>
            <w:bottom w:val="single" w:sz="36" w:space="0" w:color="0F84E7"/>
            <w:right w:val="none" w:sz="0" w:space="0" w:color="auto"/>
          </w:divBdr>
          <w:divsChild>
            <w:div w:id="1277327709">
              <w:marLeft w:val="0"/>
              <w:marRight w:val="0"/>
              <w:marTop w:val="0"/>
              <w:marBottom w:val="0"/>
              <w:divBdr>
                <w:top w:val="none" w:sz="0" w:space="0" w:color="auto"/>
                <w:left w:val="none" w:sz="0" w:space="0" w:color="auto"/>
                <w:bottom w:val="none" w:sz="0" w:space="0" w:color="auto"/>
                <w:right w:val="none" w:sz="0" w:space="0" w:color="auto"/>
              </w:divBdr>
              <w:divsChild>
                <w:div w:id="1642075229">
                  <w:marLeft w:val="4800"/>
                  <w:marRight w:val="0"/>
                  <w:marTop w:val="0"/>
                  <w:marBottom w:val="0"/>
                  <w:divBdr>
                    <w:top w:val="none" w:sz="0" w:space="0" w:color="auto"/>
                    <w:left w:val="none" w:sz="0" w:space="0" w:color="auto"/>
                    <w:bottom w:val="none" w:sz="0" w:space="0" w:color="auto"/>
                    <w:right w:val="none" w:sz="0" w:space="0" w:color="auto"/>
                  </w:divBdr>
                  <w:divsChild>
                    <w:div w:id="11670199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30B5-E850-436E-991F-45C6B988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30</Pages>
  <Words>3155</Words>
  <Characters>17989</Characters>
  <Application>Microsoft Office Word</Application>
  <DocSecurity>0</DocSecurity>
  <Lines>149</Lines>
  <Paragraphs>42</Paragraphs>
  <ScaleCrop>false</ScaleCrop>
  <Company>china</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26</cp:revision>
  <dcterms:created xsi:type="dcterms:W3CDTF">2017-04-26T01:53:00Z</dcterms:created>
  <dcterms:modified xsi:type="dcterms:W3CDTF">2017-06-02T02:37:00Z</dcterms:modified>
</cp:coreProperties>
</file>